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4AD57C3D"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908" w:type="dxa"/>
        <w:tblLook w:val="0000" w:firstRow="0" w:lastRow="0" w:firstColumn="0" w:lastColumn="0" w:noHBand="0" w:noVBand="0"/>
        <w:tblCaption w:val="Cabinet report summary details"/>
      </w:tblPr>
      <w:tblGrid>
        <w:gridCol w:w="3642"/>
        <w:gridCol w:w="5266"/>
      </w:tblGrid>
      <w:tr w:rsidR="00333FAA" w14:paraId="322EF0DF" w14:textId="77777777" w:rsidTr="00A32D98">
        <w:trPr>
          <w:trHeight w:val="808"/>
          <w:tblHeader/>
        </w:trPr>
        <w:tc>
          <w:tcPr>
            <w:tcW w:w="3642" w:type="dxa"/>
            <w:tcBorders>
              <w:bottom w:val="single" w:sz="18" w:space="0" w:color="auto"/>
            </w:tcBorders>
          </w:tcPr>
          <w:p w14:paraId="10F9A427" w14:textId="6A793315" w:rsidR="00333FAA" w:rsidRPr="00B805DB" w:rsidRDefault="005811F8" w:rsidP="00F06E4E">
            <w:pPr>
              <w:pStyle w:val="Heading1"/>
              <w:spacing w:after="240"/>
              <w:outlineLvl w:val="0"/>
            </w:pPr>
            <w:r>
              <w:t>Report f</w:t>
            </w:r>
            <w:r w:rsidRPr="00C869F3">
              <w:t>or</w:t>
            </w:r>
            <w:r w:rsidR="00333FAA" w:rsidRPr="00C869F3">
              <w:t>:</w:t>
            </w:r>
          </w:p>
        </w:tc>
        <w:tc>
          <w:tcPr>
            <w:tcW w:w="5266" w:type="dxa"/>
            <w:tcBorders>
              <w:bottom w:val="single" w:sz="18" w:space="0" w:color="auto"/>
            </w:tcBorders>
          </w:tcPr>
          <w:p w14:paraId="541B30E0" w14:textId="13B01456" w:rsidR="00333FAA" w:rsidRPr="005E3A10" w:rsidRDefault="005811F8" w:rsidP="00F06E4E">
            <w:pPr>
              <w:pStyle w:val="Heading1"/>
              <w:outlineLvl w:val="0"/>
              <w:rPr>
                <w:szCs w:val="24"/>
              </w:rPr>
            </w:pPr>
            <w:r w:rsidRPr="005E3A10">
              <w:t>Cabinet</w:t>
            </w:r>
          </w:p>
        </w:tc>
      </w:tr>
      <w:tr w:rsidR="00333FAA" w14:paraId="67D60646" w14:textId="77777777" w:rsidTr="00983382">
        <w:trPr>
          <w:trHeight w:val="1108"/>
        </w:trPr>
        <w:tc>
          <w:tcPr>
            <w:tcW w:w="3642" w:type="dxa"/>
            <w:tcBorders>
              <w:top w:val="single" w:sz="18" w:space="0" w:color="auto"/>
            </w:tcBorders>
            <w:vAlign w:val="center"/>
          </w:tcPr>
          <w:p w14:paraId="4DDB5947" w14:textId="3AB253DB" w:rsidR="00333FAA" w:rsidRPr="007B0570" w:rsidRDefault="00333FAA" w:rsidP="00983382">
            <w:pPr>
              <w:pStyle w:val="Infotext"/>
              <w:spacing w:after="240"/>
              <w:rPr>
                <w:rFonts w:ascii="Arial Black" w:hAnsi="Arial Black" w:cs="Arial"/>
                <w:b/>
                <w:bCs/>
              </w:rPr>
            </w:pPr>
            <w:r w:rsidRPr="007B0570">
              <w:rPr>
                <w:rFonts w:ascii="Arial Black" w:hAnsi="Arial Black"/>
                <w:b/>
                <w:bCs/>
              </w:rPr>
              <w:t>Date of Meeting:</w:t>
            </w:r>
          </w:p>
        </w:tc>
        <w:tc>
          <w:tcPr>
            <w:tcW w:w="5266" w:type="dxa"/>
            <w:tcBorders>
              <w:top w:val="single" w:sz="18" w:space="0" w:color="auto"/>
            </w:tcBorders>
            <w:vAlign w:val="center"/>
          </w:tcPr>
          <w:p w14:paraId="72FCD075" w14:textId="6B0F13DB" w:rsidR="00333FAA" w:rsidRPr="00727BF4" w:rsidRDefault="00344DF7" w:rsidP="007B0570">
            <w:pPr>
              <w:rPr>
                <w:rFonts w:cs="Arial"/>
                <w:szCs w:val="24"/>
              </w:rPr>
            </w:pPr>
            <w:r w:rsidRPr="00983382">
              <w:rPr>
                <w:rFonts w:cs="Arial"/>
                <w:color w:val="000000"/>
                <w:szCs w:val="24"/>
                <w:lang w:eastAsia="en-GB"/>
              </w:rPr>
              <w:t>10 March 2022</w:t>
            </w:r>
          </w:p>
        </w:tc>
      </w:tr>
      <w:tr w:rsidR="001424E9" w14:paraId="3CC97725" w14:textId="77777777" w:rsidTr="007B0570">
        <w:trPr>
          <w:trHeight w:val="688"/>
        </w:trPr>
        <w:tc>
          <w:tcPr>
            <w:tcW w:w="3642" w:type="dxa"/>
          </w:tcPr>
          <w:p w14:paraId="18BB8951" w14:textId="77777777" w:rsidR="001424E9" w:rsidRPr="007B0570" w:rsidRDefault="001424E9" w:rsidP="001424E9">
            <w:pPr>
              <w:pStyle w:val="Infotext"/>
              <w:spacing w:after="240"/>
              <w:rPr>
                <w:rFonts w:ascii="Arial Black" w:hAnsi="Arial Black"/>
                <w:b/>
                <w:bCs/>
              </w:rPr>
            </w:pPr>
            <w:r w:rsidRPr="007B0570">
              <w:rPr>
                <w:rFonts w:ascii="Arial Black" w:hAnsi="Arial Black" w:cs="Arial"/>
                <w:b/>
                <w:bCs/>
              </w:rPr>
              <w:t>Subject:</w:t>
            </w:r>
          </w:p>
        </w:tc>
        <w:tc>
          <w:tcPr>
            <w:tcW w:w="5266" w:type="dxa"/>
          </w:tcPr>
          <w:p w14:paraId="6D8FB2C1" w14:textId="71E14A8A" w:rsidR="001424E9" w:rsidRPr="00983382" w:rsidRDefault="001424E9" w:rsidP="007B0570">
            <w:pPr>
              <w:rPr>
                <w:rFonts w:cs="Arial"/>
                <w:szCs w:val="24"/>
              </w:rPr>
            </w:pPr>
            <w:r w:rsidRPr="00983382">
              <w:rPr>
                <w:rFonts w:cs="Arial"/>
                <w:color w:val="000000"/>
                <w:szCs w:val="24"/>
                <w:lang w:eastAsia="en-GB"/>
              </w:rPr>
              <w:t xml:space="preserve">Water </w:t>
            </w:r>
            <w:r w:rsidRPr="00983382">
              <w:rPr>
                <w:rFonts w:cs="Arial"/>
                <w:color w:val="000000" w:themeColor="text1"/>
                <w:szCs w:val="24"/>
                <w:lang w:eastAsia="en-GB"/>
              </w:rPr>
              <w:t xml:space="preserve">Services </w:t>
            </w:r>
            <w:r w:rsidRPr="00983382">
              <w:rPr>
                <w:rFonts w:cs="Arial"/>
                <w:color w:val="000000"/>
                <w:szCs w:val="24"/>
                <w:lang w:eastAsia="en-GB"/>
              </w:rPr>
              <w:t xml:space="preserve">Procurement </w:t>
            </w:r>
          </w:p>
        </w:tc>
      </w:tr>
      <w:tr w:rsidR="001424E9" w14:paraId="32449166" w14:textId="77777777" w:rsidTr="007B0570">
        <w:trPr>
          <w:trHeight w:val="679"/>
        </w:trPr>
        <w:tc>
          <w:tcPr>
            <w:tcW w:w="3642" w:type="dxa"/>
          </w:tcPr>
          <w:p w14:paraId="17ECA8FA" w14:textId="77777777" w:rsidR="001424E9" w:rsidRPr="007B0570" w:rsidRDefault="001424E9" w:rsidP="001424E9">
            <w:pPr>
              <w:pStyle w:val="Infotext"/>
              <w:spacing w:after="240"/>
              <w:rPr>
                <w:rFonts w:ascii="Arial Black" w:hAnsi="Arial Black" w:cs="Arial"/>
                <w:b/>
                <w:bCs/>
              </w:rPr>
            </w:pPr>
            <w:r w:rsidRPr="007B0570">
              <w:rPr>
                <w:rFonts w:ascii="Arial Black" w:hAnsi="Arial Black" w:cs="Arial"/>
                <w:b/>
                <w:bCs/>
              </w:rPr>
              <w:t>Key Decision:</w:t>
            </w:r>
          </w:p>
        </w:tc>
        <w:tc>
          <w:tcPr>
            <w:tcW w:w="5266" w:type="dxa"/>
          </w:tcPr>
          <w:p w14:paraId="3EADF2B3" w14:textId="6730E1B2" w:rsidR="001424E9" w:rsidRPr="00983382" w:rsidRDefault="001424E9" w:rsidP="007B0570">
            <w:pPr>
              <w:pStyle w:val="Infotext"/>
              <w:rPr>
                <w:rFonts w:cs="Arial"/>
                <w:sz w:val="24"/>
                <w:szCs w:val="24"/>
              </w:rPr>
            </w:pPr>
            <w:r w:rsidRPr="00983382">
              <w:rPr>
                <w:rFonts w:cs="Arial"/>
                <w:sz w:val="24"/>
                <w:szCs w:val="24"/>
              </w:rPr>
              <w:t xml:space="preserve">Yes </w:t>
            </w:r>
          </w:p>
        </w:tc>
      </w:tr>
      <w:tr w:rsidR="001424E9" w14:paraId="79E96200" w14:textId="77777777" w:rsidTr="007B0570">
        <w:trPr>
          <w:trHeight w:val="688"/>
        </w:trPr>
        <w:tc>
          <w:tcPr>
            <w:tcW w:w="3642" w:type="dxa"/>
          </w:tcPr>
          <w:p w14:paraId="0B8ABDC4" w14:textId="77777777" w:rsidR="001424E9" w:rsidRPr="007B0570" w:rsidRDefault="001424E9" w:rsidP="001424E9">
            <w:pPr>
              <w:pStyle w:val="Infotext"/>
              <w:spacing w:after="240"/>
              <w:rPr>
                <w:rFonts w:ascii="Arial Black" w:hAnsi="Arial Black" w:cs="Arial"/>
                <w:b/>
                <w:bCs/>
              </w:rPr>
            </w:pPr>
            <w:r w:rsidRPr="007B0570">
              <w:rPr>
                <w:rFonts w:ascii="Arial Black" w:hAnsi="Arial Black" w:cs="Arial"/>
                <w:b/>
                <w:bCs/>
              </w:rPr>
              <w:t>Responsible Officer:</w:t>
            </w:r>
          </w:p>
        </w:tc>
        <w:tc>
          <w:tcPr>
            <w:tcW w:w="5266" w:type="dxa"/>
          </w:tcPr>
          <w:p w14:paraId="3798BF23" w14:textId="7671B5AB" w:rsidR="001424E9" w:rsidRPr="00983382" w:rsidRDefault="0088609B" w:rsidP="007B0570">
            <w:pPr>
              <w:pStyle w:val="Infotext"/>
              <w:rPr>
                <w:rFonts w:cs="Arial"/>
                <w:sz w:val="24"/>
                <w:szCs w:val="24"/>
              </w:rPr>
            </w:pPr>
            <w:r w:rsidRPr="00983382">
              <w:rPr>
                <w:rFonts w:cs="Arial"/>
                <w:color w:val="000000"/>
                <w:sz w:val="24"/>
                <w:szCs w:val="24"/>
                <w:lang w:eastAsia="en-GB"/>
              </w:rPr>
              <w:t>Dipti Patel – Corporate Director, Community</w:t>
            </w:r>
          </w:p>
        </w:tc>
      </w:tr>
      <w:tr w:rsidR="001424E9" w14:paraId="3B6FD8B1" w14:textId="77777777" w:rsidTr="007B0570">
        <w:trPr>
          <w:trHeight w:val="1585"/>
        </w:trPr>
        <w:tc>
          <w:tcPr>
            <w:tcW w:w="3642" w:type="dxa"/>
          </w:tcPr>
          <w:p w14:paraId="0961945D" w14:textId="51EF5D24" w:rsidR="001424E9" w:rsidRPr="007B0570" w:rsidRDefault="00310DA3" w:rsidP="001424E9">
            <w:pPr>
              <w:pStyle w:val="Infotext"/>
              <w:spacing w:after="240"/>
              <w:rPr>
                <w:rFonts w:ascii="Arial Black" w:hAnsi="Arial Black"/>
                <w:b/>
                <w:bCs/>
              </w:rPr>
            </w:pPr>
            <w:r w:rsidRPr="007B0570">
              <w:rPr>
                <w:rFonts w:ascii="Arial Black" w:hAnsi="Arial Black"/>
                <w:b/>
                <w:bCs/>
              </w:rPr>
              <w:br/>
            </w:r>
            <w:r w:rsidR="001424E9" w:rsidRPr="007B0570">
              <w:rPr>
                <w:rFonts w:ascii="Arial Black" w:hAnsi="Arial Black"/>
                <w:b/>
                <w:bCs/>
              </w:rPr>
              <w:t>Portfolio Holder:</w:t>
            </w:r>
          </w:p>
        </w:tc>
        <w:tc>
          <w:tcPr>
            <w:tcW w:w="5266" w:type="dxa"/>
          </w:tcPr>
          <w:p w14:paraId="36667F52" w14:textId="77777777" w:rsidR="00310DA3" w:rsidRPr="00983382" w:rsidRDefault="00310DA3" w:rsidP="007B0570">
            <w:pPr>
              <w:pStyle w:val="Infotext"/>
              <w:rPr>
                <w:rFonts w:cs="Arial"/>
                <w:b/>
                <w:bCs/>
                <w:color w:val="000000"/>
                <w:sz w:val="24"/>
                <w:szCs w:val="24"/>
                <w:lang w:eastAsia="en-GB"/>
              </w:rPr>
            </w:pPr>
          </w:p>
          <w:p w14:paraId="2390A90B" w14:textId="77777777" w:rsidR="001424E9" w:rsidRPr="00983382" w:rsidRDefault="00310DA3" w:rsidP="007B0570">
            <w:pPr>
              <w:pStyle w:val="Infotext"/>
              <w:rPr>
                <w:rFonts w:cs="Arial"/>
                <w:color w:val="000000"/>
                <w:sz w:val="24"/>
                <w:szCs w:val="24"/>
                <w:lang w:eastAsia="en-GB"/>
              </w:rPr>
            </w:pPr>
            <w:r w:rsidRPr="00983382">
              <w:rPr>
                <w:rFonts w:cs="Arial"/>
                <w:color w:val="000000"/>
                <w:sz w:val="24"/>
                <w:szCs w:val="24"/>
                <w:lang w:eastAsia="en-GB"/>
              </w:rPr>
              <w:t>Councillor Varsha Parmar, Portfolio Holder for Environment &amp; Climate Change</w:t>
            </w:r>
          </w:p>
          <w:p w14:paraId="39A9A01A" w14:textId="1A2BF632" w:rsidR="009126BF" w:rsidRPr="00983382" w:rsidRDefault="009126BF" w:rsidP="007B0570">
            <w:pPr>
              <w:pStyle w:val="Infotext"/>
              <w:rPr>
                <w:rFonts w:cs="Arial"/>
                <w:b/>
                <w:bCs/>
                <w:color w:val="FF0000"/>
                <w:sz w:val="24"/>
                <w:szCs w:val="24"/>
              </w:rPr>
            </w:pPr>
          </w:p>
        </w:tc>
      </w:tr>
      <w:tr w:rsidR="001424E9" w14:paraId="3CF618C8" w14:textId="77777777" w:rsidTr="007B0570">
        <w:trPr>
          <w:trHeight w:val="898"/>
        </w:trPr>
        <w:tc>
          <w:tcPr>
            <w:tcW w:w="3642" w:type="dxa"/>
          </w:tcPr>
          <w:p w14:paraId="4CD8D092" w14:textId="77777777" w:rsidR="001424E9" w:rsidRPr="007B0570" w:rsidRDefault="001424E9" w:rsidP="001424E9">
            <w:pPr>
              <w:pStyle w:val="Infotext"/>
              <w:spacing w:after="240"/>
              <w:rPr>
                <w:rFonts w:ascii="Arial Black" w:hAnsi="Arial Black"/>
                <w:b/>
                <w:bCs/>
              </w:rPr>
            </w:pPr>
            <w:r w:rsidRPr="007B0570">
              <w:rPr>
                <w:rFonts w:ascii="Arial Black" w:hAnsi="Arial Black"/>
                <w:b/>
                <w:bCs/>
              </w:rPr>
              <w:t>Exempt:</w:t>
            </w:r>
          </w:p>
        </w:tc>
        <w:tc>
          <w:tcPr>
            <w:tcW w:w="5266" w:type="dxa"/>
          </w:tcPr>
          <w:p w14:paraId="34C65BD0" w14:textId="7FB1CC68" w:rsidR="001424E9" w:rsidRPr="00727BF4" w:rsidRDefault="001424E9" w:rsidP="007B0570">
            <w:pPr>
              <w:pStyle w:val="Infotext"/>
              <w:rPr>
                <w:rFonts w:cs="Arial"/>
                <w:sz w:val="24"/>
                <w:szCs w:val="24"/>
              </w:rPr>
            </w:pPr>
            <w:r w:rsidRPr="00727BF4">
              <w:rPr>
                <w:rFonts w:cs="Arial"/>
                <w:sz w:val="24"/>
                <w:szCs w:val="24"/>
              </w:rPr>
              <w:t>No</w:t>
            </w:r>
          </w:p>
          <w:p w14:paraId="47D5EFD3" w14:textId="3349864C" w:rsidR="001424E9" w:rsidRPr="007B0570" w:rsidRDefault="001424E9" w:rsidP="007B0570">
            <w:pPr>
              <w:pStyle w:val="Infotext"/>
              <w:rPr>
                <w:rFonts w:cs="Arial"/>
                <w:b/>
                <w:bCs/>
                <w:sz w:val="24"/>
                <w:szCs w:val="24"/>
              </w:rPr>
            </w:pPr>
          </w:p>
          <w:p w14:paraId="755E47D1" w14:textId="77777777" w:rsidR="001424E9" w:rsidRPr="007B0570" w:rsidRDefault="001424E9" w:rsidP="007B0570">
            <w:pPr>
              <w:pStyle w:val="Infotext"/>
              <w:rPr>
                <w:rFonts w:cs="Arial"/>
                <w:b/>
                <w:bCs/>
                <w:color w:val="FF0000"/>
                <w:sz w:val="24"/>
                <w:szCs w:val="24"/>
              </w:rPr>
            </w:pPr>
          </w:p>
        </w:tc>
      </w:tr>
      <w:tr w:rsidR="001424E9" w14:paraId="577CD75A" w14:textId="77777777" w:rsidTr="007B0570">
        <w:trPr>
          <w:trHeight w:val="1108"/>
        </w:trPr>
        <w:tc>
          <w:tcPr>
            <w:tcW w:w="3642" w:type="dxa"/>
          </w:tcPr>
          <w:p w14:paraId="4821943C" w14:textId="77777777" w:rsidR="001424E9" w:rsidRPr="007B0570" w:rsidRDefault="001424E9" w:rsidP="001424E9">
            <w:pPr>
              <w:pStyle w:val="Infotext"/>
              <w:spacing w:after="240"/>
              <w:rPr>
                <w:rFonts w:ascii="Arial Black" w:hAnsi="Arial Black"/>
                <w:b/>
                <w:bCs/>
              </w:rPr>
            </w:pPr>
            <w:r w:rsidRPr="007B0570">
              <w:rPr>
                <w:rFonts w:ascii="Arial Black" w:hAnsi="Arial Black"/>
                <w:b/>
                <w:bCs/>
              </w:rPr>
              <w:t>Decision subject to Call-in:</w:t>
            </w:r>
          </w:p>
        </w:tc>
        <w:tc>
          <w:tcPr>
            <w:tcW w:w="5266" w:type="dxa"/>
          </w:tcPr>
          <w:p w14:paraId="4B40AAFF" w14:textId="5F12A337" w:rsidR="00A46BD9" w:rsidRPr="00727BF4" w:rsidRDefault="001424E9" w:rsidP="007B0570">
            <w:pPr>
              <w:pStyle w:val="Infotext"/>
              <w:rPr>
                <w:rFonts w:cs="Arial"/>
                <w:szCs w:val="24"/>
              </w:rPr>
            </w:pPr>
            <w:r w:rsidRPr="00727BF4">
              <w:rPr>
                <w:rFonts w:cs="Arial"/>
                <w:sz w:val="24"/>
                <w:szCs w:val="24"/>
              </w:rPr>
              <w:t xml:space="preserve">Yes </w:t>
            </w:r>
          </w:p>
          <w:p w14:paraId="3A75E271" w14:textId="77777777" w:rsidR="001424E9" w:rsidRPr="007B0570" w:rsidRDefault="001424E9" w:rsidP="007B0570">
            <w:pPr>
              <w:rPr>
                <w:rFonts w:cs="Arial"/>
                <w:b/>
                <w:bCs/>
                <w:szCs w:val="24"/>
              </w:rPr>
            </w:pPr>
          </w:p>
        </w:tc>
      </w:tr>
      <w:tr w:rsidR="001424E9" w14:paraId="7E5497E1" w14:textId="77777777" w:rsidTr="007B0570">
        <w:trPr>
          <w:trHeight w:val="679"/>
        </w:trPr>
        <w:tc>
          <w:tcPr>
            <w:tcW w:w="3642" w:type="dxa"/>
          </w:tcPr>
          <w:p w14:paraId="6B5E6A6A" w14:textId="77777777" w:rsidR="001424E9" w:rsidRPr="007B0570" w:rsidRDefault="001424E9" w:rsidP="001424E9">
            <w:pPr>
              <w:pStyle w:val="Infotext"/>
              <w:spacing w:after="240"/>
              <w:rPr>
                <w:rFonts w:ascii="Arial Black" w:hAnsi="Arial Black" w:cs="Arial"/>
                <w:b/>
                <w:bCs/>
              </w:rPr>
            </w:pPr>
            <w:r w:rsidRPr="007B0570">
              <w:rPr>
                <w:rFonts w:ascii="Arial Black" w:hAnsi="Arial Black" w:cs="Arial"/>
                <w:b/>
                <w:bCs/>
              </w:rPr>
              <w:t>Wards affected:</w:t>
            </w:r>
          </w:p>
        </w:tc>
        <w:tc>
          <w:tcPr>
            <w:tcW w:w="5266" w:type="dxa"/>
          </w:tcPr>
          <w:p w14:paraId="52E38AE7" w14:textId="66262166" w:rsidR="001424E9" w:rsidRPr="00727BF4" w:rsidRDefault="007152E2" w:rsidP="007B0570">
            <w:pPr>
              <w:rPr>
                <w:rFonts w:cs="Arial"/>
                <w:color w:val="FF0000"/>
                <w:szCs w:val="24"/>
              </w:rPr>
            </w:pPr>
            <w:r w:rsidRPr="00727BF4">
              <w:rPr>
                <w:rFonts w:cs="Arial"/>
                <w:szCs w:val="24"/>
              </w:rPr>
              <w:t>All</w:t>
            </w:r>
          </w:p>
        </w:tc>
      </w:tr>
      <w:tr w:rsidR="001424E9" w14:paraId="5F1445BF" w14:textId="77777777" w:rsidTr="007B0570">
        <w:trPr>
          <w:trHeight w:val="688"/>
        </w:trPr>
        <w:tc>
          <w:tcPr>
            <w:tcW w:w="3642" w:type="dxa"/>
          </w:tcPr>
          <w:p w14:paraId="0E539C63" w14:textId="77777777" w:rsidR="001424E9" w:rsidRPr="007B0570" w:rsidRDefault="001424E9" w:rsidP="001424E9">
            <w:pPr>
              <w:pStyle w:val="Infotext"/>
              <w:spacing w:after="240"/>
              <w:rPr>
                <w:rFonts w:ascii="Arial Black" w:hAnsi="Arial Black" w:cs="Arial"/>
                <w:b/>
                <w:bCs/>
              </w:rPr>
            </w:pPr>
            <w:r w:rsidRPr="007B0570">
              <w:rPr>
                <w:rFonts w:ascii="Arial Black" w:hAnsi="Arial Black" w:cs="Arial"/>
                <w:b/>
                <w:bCs/>
              </w:rPr>
              <w:t>Enclosures:</w:t>
            </w:r>
          </w:p>
        </w:tc>
        <w:tc>
          <w:tcPr>
            <w:tcW w:w="5266" w:type="dxa"/>
          </w:tcPr>
          <w:p w14:paraId="6668D730" w14:textId="3B84FBE0" w:rsidR="001424E9" w:rsidRPr="00727BF4" w:rsidRDefault="007152E2" w:rsidP="007B0570">
            <w:pPr>
              <w:pStyle w:val="Infotext"/>
              <w:rPr>
                <w:color w:val="FF0000"/>
                <w:sz w:val="24"/>
                <w:szCs w:val="24"/>
              </w:rPr>
            </w:pPr>
            <w:r w:rsidRPr="00727BF4">
              <w:rPr>
                <w:rFonts w:cs="Arial"/>
                <w:sz w:val="24"/>
                <w:szCs w:val="24"/>
              </w:rPr>
              <w:t>None</w:t>
            </w:r>
          </w:p>
        </w:tc>
      </w:tr>
    </w:tbl>
    <w:p w14:paraId="27C48D26" w14:textId="618937BC" w:rsidR="00333FAA" w:rsidRDefault="00333FAA" w:rsidP="00C869F3">
      <w:pPr>
        <w:spacing w:after="480"/>
        <w:rPr>
          <w:rFonts w:cs="Arial"/>
        </w:rPr>
      </w:pPr>
    </w:p>
    <w:p w14:paraId="682C19EF" w14:textId="7EEBE294" w:rsidR="006F2853" w:rsidRDefault="006F2853" w:rsidP="00C869F3">
      <w:pPr>
        <w:spacing w:after="480"/>
        <w:rPr>
          <w:rFonts w:cs="Arial"/>
        </w:rPr>
      </w:pPr>
    </w:p>
    <w:p w14:paraId="3A60322A" w14:textId="17714C67" w:rsidR="006F2853" w:rsidRDefault="006F2853" w:rsidP="00C869F3">
      <w:pPr>
        <w:spacing w:after="480"/>
        <w:rPr>
          <w:rFonts w:cs="Arial"/>
        </w:rPr>
      </w:pPr>
    </w:p>
    <w:p w14:paraId="708CC868" w14:textId="6E53F32F" w:rsidR="00FA00B9" w:rsidRDefault="00FA00B9">
      <w:pPr>
        <w:rPr>
          <w:rFonts w:cs="Arial"/>
          <w:b/>
          <w:bCs/>
          <w:color w:val="FF0000"/>
          <w:sz w:val="36"/>
          <w:szCs w:val="36"/>
        </w:rPr>
      </w:pPr>
      <w:r>
        <w:rPr>
          <w:rFonts w:cs="Arial"/>
          <w:b/>
          <w:bCs/>
          <w:color w:val="FF0000"/>
          <w:sz w:val="36"/>
          <w:szCs w:val="36"/>
        </w:rPr>
        <w:br w:type="page"/>
      </w:r>
    </w:p>
    <w:p w14:paraId="09007AC7" w14:textId="34110DD6" w:rsidR="00C74EFC" w:rsidRPr="007A7143" w:rsidRDefault="00921AD8" w:rsidP="00E100B5">
      <w:pPr>
        <w:spacing w:after="480"/>
        <w:rPr>
          <w:rFonts w:ascii="Arial Black" w:hAnsi="Arial Black"/>
          <w:b/>
          <w:bCs/>
          <w:color w:val="000000" w:themeColor="text1"/>
          <w:sz w:val="30"/>
          <w:szCs w:val="30"/>
        </w:rPr>
      </w:pPr>
      <w:r w:rsidRPr="007A7143">
        <w:rPr>
          <w:rFonts w:ascii="Arial Black" w:hAnsi="Arial Black"/>
          <w:b/>
          <w:bCs/>
          <w:color w:val="000000" w:themeColor="text1"/>
          <w:sz w:val="30"/>
          <w:szCs w:val="30"/>
        </w:rPr>
        <w:lastRenderedPageBreak/>
        <w:t>Section 1 – Summary and Recommendations</w:t>
      </w:r>
    </w:p>
    <w:tbl>
      <w:tblPr>
        <w:tblStyle w:val="TableGrid"/>
        <w:tblW w:w="0" w:type="auto"/>
        <w:tblLook w:val="04A0" w:firstRow="1" w:lastRow="0" w:firstColumn="1" w:lastColumn="0" w:noHBand="0" w:noVBand="1"/>
      </w:tblPr>
      <w:tblGrid>
        <w:gridCol w:w="8305"/>
      </w:tblGrid>
      <w:tr w:rsidR="00CD2DDC" w14:paraId="788D8EDC" w14:textId="77777777" w:rsidTr="00CD2DDC">
        <w:tc>
          <w:tcPr>
            <w:tcW w:w="8305" w:type="dxa"/>
          </w:tcPr>
          <w:p w14:paraId="11C6C472" w14:textId="2435B752" w:rsidR="00CD2DDC" w:rsidRPr="006E3DBE" w:rsidRDefault="00CD2DDC" w:rsidP="001810A4">
            <w:pPr>
              <w:shd w:val="clear" w:color="auto" w:fill="FFFFFF"/>
              <w:spacing w:before="100" w:beforeAutospacing="1" w:after="100" w:afterAutospacing="1"/>
              <w:ind w:right="737"/>
              <w:jc w:val="both"/>
              <w:rPr>
                <w:rFonts w:cs="Arial"/>
                <w:color w:val="000000" w:themeColor="text1"/>
                <w:szCs w:val="24"/>
                <w:lang w:eastAsia="en-GB"/>
              </w:rPr>
            </w:pPr>
            <w:r w:rsidRPr="006E3DBE">
              <w:rPr>
                <w:rFonts w:cs="Arial"/>
                <w:color w:val="000000" w:themeColor="text1"/>
                <w:szCs w:val="24"/>
                <w:lang w:eastAsia="en-GB"/>
              </w:rPr>
              <w:t xml:space="preserve">This report outlines recommendations to award </w:t>
            </w:r>
            <w:r w:rsidR="00166C83">
              <w:rPr>
                <w:rFonts w:cs="Arial"/>
                <w:color w:val="000000" w:themeColor="text1"/>
                <w:szCs w:val="24"/>
                <w:lang w:eastAsia="en-GB"/>
              </w:rPr>
              <w:t xml:space="preserve">a new </w:t>
            </w:r>
            <w:r w:rsidRPr="006E3DBE">
              <w:rPr>
                <w:rFonts w:cs="Arial"/>
                <w:color w:val="000000" w:themeColor="text1"/>
                <w:szCs w:val="24"/>
                <w:lang w:eastAsia="en-GB"/>
              </w:rPr>
              <w:t xml:space="preserve">contract for the provision of the Council’s water, wastewater, and ancillary services to </w:t>
            </w:r>
            <w:r w:rsidR="00166C83">
              <w:rPr>
                <w:rFonts w:cs="Arial"/>
                <w:color w:val="000000" w:themeColor="text1"/>
                <w:szCs w:val="24"/>
                <w:lang w:eastAsia="en-GB"/>
              </w:rPr>
              <w:t xml:space="preserve">the Council’s existing supplier, </w:t>
            </w:r>
            <w:r w:rsidRPr="006E3DBE">
              <w:rPr>
                <w:rFonts w:cs="Arial"/>
                <w:color w:val="000000" w:themeColor="text1"/>
                <w:szCs w:val="24"/>
                <w:lang w:eastAsia="en-GB"/>
              </w:rPr>
              <w:t>Anglian Water Business (National) Ltd trading as Wave Utilities, by entering into a framework agreement with NEPO</w:t>
            </w:r>
            <w:r w:rsidRPr="006E3DBE">
              <w:rPr>
                <w:rFonts w:cs="Arial"/>
                <w:color w:val="FF0000"/>
                <w:szCs w:val="24"/>
                <w:vertAlign w:val="superscript"/>
                <w:lang w:eastAsia="en-GB"/>
              </w:rPr>
              <w:footnoteReference w:id="1"/>
            </w:r>
            <w:r w:rsidRPr="006E3DBE">
              <w:rPr>
                <w:rFonts w:cs="Arial"/>
                <w:color w:val="000000" w:themeColor="text1"/>
                <w:szCs w:val="24"/>
                <w:lang w:eastAsia="en-GB"/>
              </w:rPr>
              <w:t>, for an initial 2 year term commencing 1 May 2022 to 30 April 2024 with an option to extend for a further 2 years until 30 April 2026 (minimum two years).</w:t>
            </w:r>
          </w:p>
          <w:p w14:paraId="53B902DE" w14:textId="00910981" w:rsidR="00CD2DDC" w:rsidRPr="006E3DBE" w:rsidRDefault="00CD2DDC" w:rsidP="001810A4">
            <w:pPr>
              <w:shd w:val="clear" w:color="auto" w:fill="FFFFFF"/>
              <w:spacing w:before="100" w:beforeAutospacing="1" w:after="100" w:afterAutospacing="1"/>
              <w:ind w:right="737"/>
              <w:jc w:val="both"/>
              <w:rPr>
                <w:rFonts w:cs="Arial"/>
                <w:color w:val="000000" w:themeColor="text1"/>
                <w:szCs w:val="24"/>
                <w:lang w:eastAsia="en-GB"/>
              </w:rPr>
            </w:pPr>
            <w:r w:rsidRPr="006E3DBE">
              <w:rPr>
                <w:rFonts w:cs="Arial"/>
                <w:color w:val="000000" w:themeColor="text1"/>
                <w:szCs w:val="24"/>
                <w:lang w:eastAsia="en-GB"/>
              </w:rPr>
              <w:t>The Council has 166 water supply points with an annual current total spend of approximately £471,500</w:t>
            </w:r>
            <w:r w:rsidRPr="006E3DBE">
              <w:rPr>
                <w:rFonts w:cs="Arial"/>
                <w:b/>
                <w:bCs/>
                <w:color w:val="000000" w:themeColor="text1"/>
                <w:szCs w:val="24"/>
              </w:rPr>
              <w:t>.</w:t>
            </w:r>
          </w:p>
          <w:p w14:paraId="7BAFCE12" w14:textId="77777777" w:rsidR="00CD2DDC" w:rsidRPr="006E3DBE" w:rsidRDefault="00CD2DDC" w:rsidP="001810A4">
            <w:pPr>
              <w:shd w:val="clear" w:color="auto" w:fill="FFFFFF"/>
              <w:spacing w:before="100" w:beforeAutospacing="1" w:after="100" w:afterAutospacing="1"/>
              <w:ind w:right="737"/>
              <w:jc w:val="both"/>
              <w:rPr>
                <w:rFonts w:cs="Arial"/>
                <w:b/>
                <w:bCs/>
                <w:color w:val="000000" w:themeColor="text1"/>
                <w:sz w:val="26"/>
                <w:szCs w:val="26"/>
                <w:lang w:eastAsia="en-GB"/>
              </w:rPr>
            </w:pPr>
            <w:r w:rsidRPr="006E3DBE">
              <w:rPr>
                <w:rFonts w:cs="Arial"/>
                <w:b/>
                <w:bCs/>
                <w:color w:val="000000" w:themeColor="text1"/>
                <w:sz w:val="26"/>
                <w:szCs w:val="26"/>
                <w:lang w:eastAsia="en-GB"/>
              </w:rPr>
              <w:t>Recommendations:</w:t>
            </w:r>
          </w:p>
          <w:p w14:paraId="2281770F" w14:textId="52B0A59D" w:rsidR="00CD2DDC" w:rsidRPr="006E3DBE" w:rsidRDefault="001A6DC5" w:rsidP="001810A4">
            <w:pPr>
              <w:numPr>
                <w:ilvl w:val="0"/>
                <w:numId w:val="11"/>
              </w:numPr>
              <w:spacing w:before="100" w:beforeAutospacing="1" w:after="100" w:afterAutospacing="1"/>
              <w:ind w:right="737"/>
              <w:contextualSpacing/>
              <w:jc w:val="both"/>
              <w:rPr>
                <w:rFonts w:cs="Arial"/>
                <w:color w:val="000000" w:themeColor="text1"/>
                <w:szCs w:val="24"/>
              </w:rPr>
            </w:pPr>
            <w:r>
              <w:rPr>
                <w:rFonts w:cs="Arial"/>
                <w:color w:val="000000" w:themeColor="text1"/>
                <w:szCs w:val="24"/>
              </w:rPr>
              <w:tab/>
            </w:r>
            <w:r w:rsidR="00CD2DDC" w:rsidRPr="006E3DBE">
              <w:rPr>
                <w:rFonts w:cs="Arial"/>
                <w:color w:val="000000" w:themeColor="text1"/>
                <w:szCs w:val="24"/>
              </w:rPr>
              <w:t>Approve Harrow Council accessing the NEPO Central Purchasing Body NEPO311 Water Retail Services</w:t>
            </w:r>
            <w:r w:rsidR="00CD2DDC" w:rsidRPr="006E3DBE" w:rsidDel="0044138E">
              <w:rPr>
                <w:rFonts w:cs="Arial"/>
                <w:color w:val="000000" w:themeColor="text1"/>
                <w:szCs w:val="24"/>
              </w:rPr>
              <w:t xml:space="preserve"> </w:t>
            </w:r>
            <w:r w:rsidR="00CD2DDC" w:rsidRPr="006E3DBE">
              <w:rPr>
                <w:rFonts w:cs="Arial"/>
                <w:color w:val="000000" w:themeColor="text1"/>
                <w:szCs w:val="24"/>
              </w:rPr>
              <w:t xml:space="preserve">framework agreement for water, wastewater, and ancillary services, to </w:t>
            </w:r>
            <w:r w:rsidR="00166C83">
              <w:rPr>
                <w:rFonts w:cs="Arial"/>
                <w:color w:val="000000" w:themeColor="text1"/>
                <w:szCs w:val="24"/>
              </w:rPr>
              <w:t>re-</w:t>
            </w:r>
            <w:r w:rsidR="00CD2DDC" w:rsidRPr="006E3DBE">
              <w:rPr>
                <w:rFonts w:cs="Arial"/>
                <w:color w:val="000000" w:themeColor="text1"/>
                <w:szCs w:val="24"/>
              </w:rPr>
              <w:t>appoint Anglian Water Business (National) Ltd trading as Wave</w:t>
            </w:r>
            <w:r w:rsidR="00A45C87">
              <w:rPr>
                <w:rFonts w:cs="Arial"/>
                <w:color w:val="000000" w:themeColor="text1"/>
                <w:szCs w:val="24"/>
              </w:rPr>
              <w:t xml:space="preserve"> Utilities</w:t>
            </w:r>
            <w:r w:rsidR="00CD2DDC" w:rsidRPr="006E3DBE">
              <w:rPr>
                <w:rFonts w:cs="Arial"/>
                <w:color w:val="000000" w:themeColor="text1"/>
                <w:szCs w:val="24"/>
              </w:rPr>
              <w:t xml:space="preserve"> as a single water retailer to meet Harrow’s multi-site business requirements and water efficiency product and services.</w:t>
            </w:r>
          </w:p>
          <w:p w14:paraId="5BC1514A" w14:textId="77777777" w:rsidR="00CD2DDC" w:rsidRPr="006E3DBE" w:rsidRDefault="00CD2DDC" w:rsidP="001810A4">
            <w:pPr>
              <w:spacing w:before="100" w:beforeAutospacing="1" w:after="100" w:afterAutospacing="1"/>
              <w:ind w:left="720" w:right="737"/>
              <w:contextualSpacing/>
              <w:jc w:val="both"/>
              <w:rPr>
                <w:rFonts w:cs="Arial"/>
                <w:color w:val="000000" w:themeColor="text1"/>
                <w:szCs w:val="24"/>
              </w:rPr>
            </w:pPr>
          </w:p>
          <w:p w14:paraId="225871BB" w14:textId="12A71397" w:rsidR="00CD2DDC" w:rsidRPr="006E3DBE" w:rsidRDefault="001A6DC5" w:rsidP="001810A4">
            <w:pPr>
              <w:numPr>
                <w:ilvl w:val="0"/>
                <w:numId w:val="11"/>
              </w:numPr>
              <w:spacing w:before="100" w:beforeAutospacing="1" w:after="100" w:afterAutospacing="1"/>
              <w:ind w:right="737"/>
              <w:contextualSpacing/>
              <w:jc w:val="both"/>
              <w:rPr>
                <w:rFonts w:cs="Arial"/>
                <w:color w:val="000000" w:themeColor="text1"/>
                <w:szCs w:val="24"/>
              </w:rPr>
            </w:pPr>
            <w:r>
              <w:rPr>
                <w:rFonts w:cs="Arial"/>
                <w:color w:val="000000" w:themeColor="text1"/>
                <w:szCs w:val="24"/>
              </w:rPr>
              <w:tab/>
            </w:r>
            <w:r w:rsidR="0014420F" w:rsidRPr="006E3DBE">
              <w:rPr>
                <w:rFonts w:cs="Arial"/>
                <w:color w:val="000000" w:themeColor="text1"/>
                <w:szCs w:val="24"/>
              </w:rPr>
              <w:t xml:space="preserve">Approve the direct award of </w:t>
            </w:r>
            <w:r w:rsidR="00E20C05">
              <w:rPr>
                <w:rFonts w:cs="Arial"/>
                <w:color w:val="000000" w:themeColor="text1"/>
                <w:szCs w:val="24"/>
              </w:rPr>
              <w:t xml:space="preserve">a </w:t>
            </w:r>
            <w:r w:rsidR="0014420F" w:rsidRPr="006E3DBE">
              <w:rPr>
                <w:rFonts w:cs="Arial"/>
                <w:color w:val="000000" w:themeColor="text1"/>
                <w:szCs w:val="24"/>
              </w:rPr>
              <w:t xml:space="preserve">contract for the provision of water, wastewater, and ancillary services, to Anglian Water Business (National) Ltd trading as Wave Utilities to commence on 01/05/2022 for a period of 2 years with an option to extend for a further 2 years but not beyond 30 April 2026. </w:t>
            </w:r>
          </w:p>
          <w:p w14:paraId="360FD15A" w14:textId="77777777" w:rsidR="006E3DBE" w:rsidRPr="006E3DBE" w:rsidRDefault="00BB3F38" w:rsidP="001810A4">
            <w:pPr>
              <w:ind w:left="720"/>
              <w:jc w:val="both"/>
              <w:rPr>
                <w:rFonts w:cs="Arial"/>
                <w:color w:val="000000" w:themeColor="text1"/>
                <w:szCs w:val="24"/>
              </w:rPr>
            </w:pPr>
          </w:p>
          <w:p w14:paraId="17DF28F0" w14:textId="76F3A51F" w:rsidR="00CD2DDC" w:rsidRPr="006E3DBE" w:rsidRDefault="001A6DC5" w:rsidP="001810A4">
            <w:pPr>
              <w:numPr>
                <w:ilvl w:val="0"/>
                <w:numId w:val="11"/>
              </w:numPr>
              <w:spacing w:before="100" w:beforeAutospacing="1" w:after="100" w:afterAutospacing="1"/>
              <w:ind w:right="737"/>
              <w:contextualSpacing/>
              <w:jc w:val="both"/>
              <w:rPr>
                <w:rFonts w:cs="Arial"/>
                <w:color w:val="000000" w:themeColor="text1"/>
                <w:szCs w:val="24"/>
              </w:rPr>
            </w:pPr>
            <w:r>
              <w:tab/>
            </w:r>
            <w:r w:rsidR="0014420F" w:rsidRPr="006E3DBE">
              <w:t xml:space="preserve">Delegate authority to the Corporate Director of Community following consultation with the Portfolio Holder for Environment &amp; Climate Change to take all necessary steps to </w:t>
            </w:r>
            <w:proofErr w:type="gramStart"/>
            <w:r w:rsidR="0014420F" w:rsidRPr="006E3DBE">
              <w:t xml:space="preserve">enter </w:t>
            </w:r>
            <w:r w:rsidR="00DC3E0D">
              <w:t>into</w:t>
            </w:r>
            <w:proofErr w:type="gramEnd"/>
            <w:r w:rsidR="00DC3E0D">
              <w:t xml:space="preserve"> </w:t>
            </w:r>
            <w:r w:rsidR="0014420F" w:rsidRPr="006E3DBE">
              <w:t xml:space="preserve">and implement the contract, </w:t>
            </w:r>
            <w:r w:rsidR="00DC3E0D">
              <w:t xml:space="preserve">to </w:t>
            </w:r>
            <w:r w:rsidR="0014420F" w:rsidRPr="006E3DBE">
              <w:t>includ</w:t>
            </w:r>
            <w:r w:rsidR="00DC3E0D">
              <w:t>e</w:t>
            </w:r>
            <w:r w:rsidR="0014420F" w:rsidRPr="006E3DBE">
              <w:t xml:space="preserve"> decid</w:t>
            </w:r>
            <w:r w:rsidR="00DC3E0D">
              <w:t>ing</w:t>
            </w:r>
            <w:r w:rsidR="0014420F" w:rsidRPr="006E3DBE">
              <w:t xml:space="preserve"> whether to exercise the extension option in due course. </w:t>
            </w:r>
          </w:p>
          <w:p w14:paraId="67323E5A" w14:textId="77777777" w:rsidR="00CD2DDC" w:rsidRPr="006E3DBE" w:rsidRDefault="00CD2DDC" w:rsidP="001810A4">
            <w:pPr>
              <w:spacing w:before="100" w:beforeAutospacing="1" w:after="100" w:afterAutospacing="1"/>
              <w:ind w:right="737"/>
              <w:contextualSpacing/>
              <w:jc w:val="both"/>
              <w:rPr>
                <w:rFonts w:cs="Arial"/>
                <w:color w:val="000000" w:themeColor="text1"/>
                <w:szCs w:val="24"/>
              </w:rPr>
            </w:pPr>
          </w:p>
          <w:p w14:paraId="0D8EE142" w14:textId="269E47FE" w:rsidR="00CD2DDC" w:rsidRPr="006E3DBE" w:rsidRDefault="00CD2DDC" w:rsidP="00CD2DDC">
            <w:pPr>
              <w:spacing w:before="100" w:beforeAutospacing="1" w:after="100" w:afterAutospacing="1"/>
              <w:ind w:right="737"/>
              <w:rPr>
                <w:rFonts w:cs="Arial"/>
                <w:b/>
                <w:color w:val="000000" w:themeColor="text1"/>
                <w:sz w:val="26"/>
                <w:szCs w:val="26"/>
              </w:rPr>
            </w:pPr>
            <w:r w:rsidRPr="006E3DBE">
              <w:rPr>
                <w:rFonts w:cs="Arial"/>
                <w:b/>
                <w:color w:val="000000" w:themeColor="text1"/>
                <w:sz w:val="26"/>
                <w:szCs w:val="26"/>
              </w:rPr>
              <w:t>Reason</w:t>
            </w:r>
            <w:r w:rsidR="00983382">
              <w:rPr>
                <w:rFonts w:cs="Arial"/>
                <w:b/>
                <w:color w:val="000000" w:themeColor="text1"/>
                <w:sz w:val="26"/>
                <w:szCs w:val="26"/>
              </w:rPr>
              <w:t xml:space="preserve"> (for the recommendations)</w:t>
            </w:r>
            <w:r w:rsidRPr="006E3DBE">
              <w:rPr>
                <w:rFonts w:cs="Arial"/>
                <w:b/>
                <w:color w:val="000000" w:themeColor="text1"/>
                <w:sz w:val="26"/>
                <w:szCs w:val="26"/>
              </w:rPr>
              <w:t>:</w:t>
            </w:r>
          </w:p>
          <w:p w14:paraId="3D645D4B" w14:textId="232942B7" w:rsidR="00CD2DDC" w:rsidRPr="006E3DBE" w:rsidRDefault="00CD2DDC" w:rsidP="001810A4">
            <w:pPr>
              <w:ind w:right="702"/>
              <w:jc w:val="both"/>
              <w:rPr>
                <w:rFonts w:cs="Arial"/>
                <w:color w:val="000000" w:themeColor="text1"/>
                <w:szCs w:val="24"/>
              </w:rPr>
            </w:pPr>
            <w:r w:rsidRPr="006E3DBE">
              <w:rPr>
                <w:rFonts w:cs="Arial"/>
                <w:color w:val="000000" w:themeColor="text1"/>
                <w:szCs w:val="24"/>
              </w:rPr>
              <w:t xml:space="preserve">To procure </w:t>
            </w:r>
            <w:r w:rsidR="00F705A1">
              <w:rPr>
                <w:rFonts w:cs="Arial"/>
                <w:color w:val="000000" w:themeColor="text1"/>
                <w:szCs w:val="24"/>
              </w:rPr>
              <w:t xml:space="preserve">high quality </w:t>
            </w:r>
            <w:r w:rsidRPr="006E3DBE">
              <w:rPr>
                <w:rFonts w:cs="Arial"/>
                <w:color w:val="000000" w:themeColor="text1"/>
                <w:szCs w:val="24"/>
              </w:rPr>
              <w:t xml:space="preserve">water </w:t>
            </w:r>
            <w:r w:rsidR="00FC748C">
              <w:rPr>
                <w:rFonts w:cs="Arial"/>
                <w:color w:val="000000" w:themeColor="text1"/>
                <w:szCs w:val="24"/>
              </w:rPr>
              <w:t xml:space="preserve">services </w:t>
            </w:r>
            <w:r w:rsidRPr="006E3DBE">
              <w:rPr>
                <w:rFonts w:cs="Arial"/>
                <w:color w:val="000000" w:themeColor="text1"/>
                <w:szCs w:val="24"/>
              </w:rPr>
              <w:t xml:space="preserve">at competitive rates for the Council’s corporate sites and the 56 participant Schools. The Council will also avoid the default charge rate which would otherwise apply after 30 April 2022 when the current contract term ends. </w:t>
            </w:r>
          </w:p>
          <w:p w14:paraId="70794D0B" w14:textId="4EA7D50A" w:rsidR="00CD2DDC" w:rsidRDefault="00CD2DDC" w:rsidP="00501FF9"/>
        </w:tc>
      </w:tr>
    </w:tbl>
    <w:p w14:paraId="4B143323" w14:textId="0B501C3D" w:rsidR="006D166A" w:rsidRDefault="006D166A" w:rsidP="00E100B5">
      <w:pPr>
        <w:tabs>
          <w:tab w:val="left" w:pos="0"/>
        </w:tabs>
        <w:rPr>
          <w:b/>
          <w:bCs/>
          <w:szCs w:val="30"/>
        </w:rPr>
      </w:pPr>
    </w:p>
    <w:p w14:paraId="1B57F973" w14:textId="77777777" w:rsidR="006D166A" w:rsidRDefault="006D166A">
      <w:pPr>
        <w:rPr>
          <w:b/>
          <w:bCs/>
          <w:szCs w:val="30"/>
        </w:rPr>
      </w:pPr>
      <w:r>
        <w:rPr>
          <w:b/>
          <w:bCs/>
          <w:szCs w:val="30"/>
        </w:rPr>
        <w:br w:type="page"/>
      </w:r>
    </w:p>
    <w:p w14:paraId="0204F38A" w14:textId="1A7D117A" w:rsidR="00333FAA" w:rsidRPr="007A7143" w:rsidRDefault="00333FAA" w:rsidP="00E100B5">
      <w:pPr>
        <w:tabs>
          <w:tab w:val="left" w:pos="0"/>
        </w:tabs>
        <w:rPr>
          <w:rFonts w:ascii="Arial Black" w:hAnsi="Arial Black"/>
          <w:b/>
          <w:bCs/>
          <w:sz w:val="30"/>
          <w:szCs w:val="30"/>
        </w:rPr>
      </w:pPr>
      <w:r w:rsidRPr="007A7143">
        <w:rPr>
          <w:rFonts w:ascii="Arial Black" w:hAnsi="Arial Black"/>
          <w:b/>
          <w:bCs/>
          <w:sz w:val="30"/>
          <w:szCs w:val="30"/>
        </w:rPr>
        <w:lastRenderedPageBreak/>
        <w:t>Section 2 – Report</w:t>
      </w:r>
    </w:p>
    <w:p w14:paraId="2CBD7D78" w14:textId="77777777" w:rsidR="00060547" w:rsidRDefault="00060547" w:rsidP="00A96F68">
      <w:pPr>
        <w:rPr>
          <w:rFonts w:cs="Arial"/>
          <w:b/>
          <w:bCs/>
          <w:color w:val="000000" w:themeColor="text1"/>
          <w:sz w:val="26"/>
          <w:szCs w:val="26"/>
          <w:lang w:eastAsia="en-GB"/>
        </w:rPr>
      </w:pPr>
    </w:p>
    <w:p w14:paraId="512E0E6B" w14:textId="55800E9D" w:rsidR="00A96F68" w:rsidRPr="003F4DF8" w:rsidRDefault="00A96F68" w:rsidP="00A96F68">
      <w:pPr>
        <w:rPr>
          <w:color w:val="000000" w:themeColor="text1"/>
          <w:sz w:val="26"/>
          <w:szCs w:val="26"/>
        </w:rPr>
      </w:pPr>
      <w:r w:rsidRPr="003F4DF8">
        <w:rPr>
          <w:rFonts w:cs="Arial"/>
          <w:b/>
          <w:bCs/>
          <w:color w:val="000000" w:themeColor="text1"/>
          <w:sz w:val="26"/>
          <w:szCs w:val="26"/>
          <w:lang w:eastAsia="en-GB"/>
        </w:rPr>
        <w:t>2.1</w:t>
      </w:r>
      <w:r w:rsidRPr="003F4DF8">
        <w:rPr>
          <w:rFonts w:cs="Arial"/>
          <w:b/>
          <w:bCs/>
          <w:color w:val="000000" w:themeColor="text1"/>
          <w:sz w:val="26"/>
          <w:szCs w:val="26"/>
          <w:lang w:eastAsia="en-GB"/>
        </w:rPr>
        <w:tab/>
        <w:t>Introduction</w:t>
      </w:r>
    </w:p>
    <w:p w14:paraId="6EEBFA6E" w14:textId="77777777" w:rsidR="00A96F68" w:rsidRPr="00F52507" w:rsidRDefault="00A96F68" w:rsidP="00647675">
      <w:pPr>
        <w:spacing w:before="100" w:beforeAutospacing="1" w:after="100" w:afterAutospacing="1"/>
        <w:jc w:val="both"/>
        <w:rPr>
          <w:rFonts w:cs="Arial"/>
          <w:color w:val="000000" w:themeColor="text1"/>
          <w:szCs w:val="24"/>
          <w:lang w:eastAsia="en-GB"/>
        </w:rPr>
      </w:pPr>
      <w:r w:rsidRPr="00F52507">
        <w:rPr>
          <w:rFonts w:cs="Arial"/>
          <w:color w:val="000000" w:themeColor="text1"/>
          <w:szCs w:val="24"/>
        </w:rPr>
        <w:t>Following deregulation of water market in England in April 2017, water and wastewater services to non-domestic premises have been split into wholesale and retail services. Business customers including</w:t>
      </w:r>
      <w:r w:rsidRPr="00F52507">
        <w:rPr>
          <w:rFonts w:cs="Arial"/>
          <w:color w:val="000000" w:themeColor="text1"/>
          <w:szCs w:val="24"/>
          <w:lang w:eastAsia="en-GB"/>
        </w:rPr>
        <w:t xml:space="preserve"> </w:t>
      </w:r>
      <w:r>
        <w:rPr>
          <w:rFonts w:cs="Arial"/>
          <w:color w:val="000000" w:themeColor="text1"/>
          <w:szCs w:val="24"/>
          <w:lang w:eastAsia="en-GB"/>
        </w:rPr>
        <w:t xml:space="preserve">the </w:t>
      </w:r>
      <w:r w:rsidRPr="00F52507">
        <w:rPr>
          <w:rFonts w:cs="Arial"/>
          <w:color w:val="000000" w:themeColor="text1"/>
          <w:szCs w:val="24"/>
          <w:lang w:eastAsia="en-GB"/>
        </w:rPr>
        <w:t xml:space="preserve">public sector </w:t>
      </w:r>
      <w:r>
        <w:rPr>
          <w:rFonts w:cs="Arial"/>
          <w:color w:val="000000" w:themeColor="text1"/>
          <w:szCs w:val="24"/>
          <w:lang w:eastAsia="en-GB"/>
        </w:rPr>
        <w:t xml:space="preserve">can </w:t>
      </w:r>
      <w:r w:rsidRPr="00F52507">
        <w:rPr>
          <w:rFonts w:cs="Arial"/>
          <w:color w:val="000000" w:themeColor="text1"/>
          <w:szCs w:val="24"/>
          <w:lang w:eastAsia="en-GB"/>
        </w:rPr>
        <w:t xml:space="preserve">now choose their preferred retailer and find the right deal for their water portfolio. </w:t>
      </w:r>
    </w:p>
    <w:p w14:paraId="62560012" w14:textId="77777777" w:rsidR="007D4E41" w:rsidRDefault="00A96F68" w:rsidP="00647675">
      <w:pPr>
        <w:spacing w:before="100" w:beforeAutospacing="1" w:after="100" w:afterAutospacing="1"/>
        <w:jc w:val="both"/>
        <w:rPr>
          <w:rFonts w:cs="Arial"/>
          <w:color w:val="000000" w:themeColor="text1"/>
          <w:szCs w:val="24"/>
          <w:lang w:eastAsia="en-GB"/>
        </w:rPr>
      </w:pPr>
      <w:r w:rsidRPr="00F52507">
        <w:rPr>
          <w:rFonts w:cs="Arial"/>
          <w:b/>
          <w:bCs/>
          <w:color w:val="000000" w:themeColor="text1"/>
          <w:szCs w:val="24"/>
        </w:rPr>
        <w:t>Retailers</w:t>
      </w:r>
      <w:r w:rsidRPr="00F52507">
        <w:rPr>
          <w:rFonts w:cs="Arial"/>
          <w:color w:val="000000" w:themeColor="text1"/>
          <w:szCs w:val="24"/>
        </w:rPr>
        <w:t xml:space="preserve"> are responsible for providing their customers various services including </w:t>
      </w:r>
      <w:r w:rsidRPr="00F52507">
        <w:rPr>
          <w:rFonts w:cs="Arial"/>
          <w:color w:val="000000" w:themeColor="text1"/>
          <w:szCs w:val="24"/>
          <w:lang w:eastAsia="en-GB"/>
        </w:rPr>
        <w:t xml:space="preserve">billing, meter reading, account management, water leak detection, water efficiency and other customer support services. We can choose to have one retailer for our water supply and another for wastewater services or appoint one retailer for both. Based on our previous experience of working with separate clean and wastewater contractors, </w:t>
      </w:r>
      <w:r>
        <w:rPr>
          <w:rFonts w:cs="Arial"/>
          <w:color w:val="000000" w:themeColor="text1"/>
          <w:szCs w:val="24"/>
          <w:lang w:eastAsia="en-GB"/>
        </w:rPr>
        <w:t>a sole supplier for both services</w:t>
      </w:r>
      <w:r w:rsidR="009E1D94">
        <w:rPr>
          <w:rFonts w:cs="Arial"/>
          <w:color w:val="000000" w:themeColor="text1"/>
          <w:szCs w:val="24"/>
          <w:lang w:eastAsia="en-GB"/>
        </w:rPr>
        <w:t>,</w:t>
      </w:r>
      <w:r>
        <w:rPr>
          <w:rFonts w:cs="Arial"/>
          <w:color w:val="000000" w:themeColor="text1"/>
          <w:szCs w:val="24"/>
          <w:lang w:eastAsia="en-GB"/>
        </w:rPr>
        <w:t xml:space="preserve"> </w:t>
      </w:r>
      <w:r w:rsidRPr="00F52507">
        <w:rPr>
          <w:rFonts w:cs="Arial"/>
          <w:color w:val="000000" w:themeColor="text1"/>
          <w:szCs w:val="24"/>
          <w:lang w:eastAsia="en-GB"/>
        </w:rPr>
        <w:t>is</w:t>
      </w:r>
      <w:r>
        <w:rPr>
          <w:rFonts w:cs="Arial"/>
          <w:color w:val="000000" w:themeColor="text1"/>
          <w:szCs w:val="24"/>
          <w:lang w:eastAsia="en-GB"/>
        </w:rPr>
        <w:t xml:space="preserve"> the preferred approach, as it provides a single point of contact reducing the associated management time and administration. </w:t>
      </w:r>
    </w:p>
    <w:p w14:paraId="29D6B556" w14:textId="3852FA38" w:rsidR="00A96F68" w:rsidRPr="00F52507" w:rsidRDefault="00A96F68" w:rsidP="00647675">
      <w:pPr>
        <w:spacing w:before="100" w:beforeAutospacing="1" w:after="100" w:afterAutospacing="1"/>
        <w:jc w:val="both"/>
        <w:rPr>
          <w:rFonts w:cs="Arial"/>
          <w:color w:val="000000" w:themeColor="text1"/>
          <w:szCs w:val="24"/>
          <w:lang w:eastAsia="en-GB"/>
        </w:rPr>
      </w:pPr>
      <w:r w:rsidRPr="00F52507">
        <w:rPr>
          <w:rFonts w:cs="Arial"/>
          <w:color w:val="000000" w:themeColor="text1"/>
          <w:szCs w:val="24"/>
          <w:lang w:eastAsia="en-GB"/>
        </w:rPr>
        <w:t>The retail fees cover the services the</w:t>
      </w:r>
      <w:r>
        <w:rPr>
          <w:rFonts w:cs="Arial"/>
          <w:color w:val="000000" w:themeColor="text1"/>
          <w:szCs w:val="24"/>
          <w:lang w:eastAsia="en-GB"/>
        </w:rPr>
        <w:t xml:space="preserve"> retailers</w:t>
      </w:r>
      <w:r w:rsidRPr="00F52507">
        <w:rPr>
          <w:rFonts w:cs="Arial"/>
          <w:color w:val="000000" w:themeColor="text1"/>
          <w:szCs w:val="24"/>
          <w:lang w:eastAsia="en-GB"/>
        </w:rPr>
        <w:t xml:space="preserve"> provide. They </w:t>
      </w:r>
      <w:r>
        <w:rPr>
          <w:rFonts w:cs="Arial"/>
          <w:color w:val="000000" w:themeColor="text1"/>
          <w:szCs w:val="24"/>
          <w:lang w:eastAsia="en-GB"/>
        </w:rPr>
        <w:t xml:space="preserve">also </w:t>
      </w:r>
      <w:r w:rsidRPr="00F52507">
        <w:rPr>
          <w:rFonts w:cs="Arial"/>
          <w:color w:val="000000" w:themeColor="text1"/>
          <w:szCs w:val="24"/>
          <w:lang w:eastAsia="en-GB"/>
        </w:rPr>
        <w:t>pay the wholesalers for the water their customers use</w:t>
      </w:r>
      <w:r>
        <w:rPr>
          <w:rFonts w:cs="Arial"/>
          <w:color w:val="000000" w:themeColor="text1"/>
          <w:szCs w:val="24"/>
          <w:lang w:eastAsia="en-GB"/>
        </w:rPr>
        <w:t xml:space="preserve"> and recharge this sum to their customers</w:t>
      </w:r>
      <w:r w:rsidRPr="00F52507">
        <w:rPr>
          <w:rFonts w:cs="Arial"/>
          <w:color w:val="000000" w:themeColor="text1"/>
          <w:szCs w:val="24"/>
          <w:lang w:eastAsia="en-GB"/>
        </w:rPr>
        <w:t>.</w:t>
      </w:r>
    </w:p>
    <w:p w14:paraId="2CF75BC4" w14:textId="77777777" w:rsidR="00A96F68" w:rsidRPr="00F52507" w:rsidRDefault="00A96F68" w:rsidP="00647675">
      <w:pPr>
        <w:shd w:val="clear" w:color="auto" w:fill="FFFFFF"/>
        <w:spacing w:before="100" w:beforeAutospacing="1" w:after="100" w:afterAutospacing="1"/>
        <w:jc w:val="both"/>
        <w:rPr>
          <w:rFonts w:cs="Arial"/>
          <w:color w:val="000000" w:themeColor="text1"/>
          <w:szCs w:val="24"/>
          <w:lang w:eastAsia="en-GB"/>
        </w:rPr>
      </w:pPr>
      <w:r w:rsidRPr="00F52507">
        <w:rPr>
          <w:rFonts w:cs="Arial"/>
          <w:b/>
          <w:bCs/>
          <w:color w:val="000000" w:themeColor="text1"/>
          <w:szCs w:val="24"/>
          <w:lang w:eastAsia="en-GB"/>
        </w:rPr>
        <w:t>Wholesalers</w:t>
      </w:r>
      <w:r w:rsidRPr="00F52507">
        <w:rPr>
          <w:rFonts w:cs="Arial"/>
          <w:color w:val="000000" w:themeColor="text1"/>
          <w:szCs w:val="24"/>
          <w:lang w:eastAsia="en-GB"/>
        </w:rPr>
        <w:t xml:space="preserve"> are appointed companies that own and operate the network of pipes and mains</w:t>
      </w:r>
      <w:r>
        <w:rPr>
          <w:rFonts w:cs="Arial"/>
          <w:color w:val="000000" w:themeColor="text1"/>
          <w:szCs w:val="24"/>
          <w:lang w:eastAsia="en-GB"/>
        </w:rPr>
        <w:t xml:space="preserve"> within a particular geographic area</w:t>
      </w:r>
      <w:r w:rsidRPr="00F52507">
        <w:rPr>
          <w:rFonts w:cs="Arial"/>
          <w:color w:val="000000" w:themeColor="text1"/>
          <w:szCs w:val="24"/>
          <w:lang w:eastAsia="en-GB"/>
        </w:rPr>
        <w:t xml:space="preserve">. They are responsible for treatment and transport </w:t>
      </w:r>
      <w:r>
        <w:rPr>
          <w:rFonts w:cs="Arial"/>
          <w:color w:val="000000" w:themeColor="text1"/>
          <w:szCs w:val="24"/>
          <w:lang w:eastAsia="en-GB"/>
        </w:rPr>
        <w:t xml:space="preserve">of </w:t>
      </w:r>
      <w:r w:rsidRPr="00F52507">
        <w:rPr>
          <w:rFonts w:cs="Arial"/>
          <w:color w:val="000000" w:themeColor="text1"/>
          <w:szCs w:val="24"/>
          <w:lang w:eastAsia="en-GB"/>
        </w:rPr>
        <w:t xml:space="preserve">our drinking water and wastewater services. Retail suppliers purchase </w:t>
      </w:r>
      <w:r>
        <w:rPr>
          <w:rFonts w:cs="Arial"/>
          <w:color w:val="000000" w:themeColor="text1"/>
          <w:szCs w:val="24"/>
          <w:lang w:eastAsia="en-GB"/>
        </w:rPr>
        <w:t xml:space="preserve">the </w:t>
      </w:r>
      <w:r w:rsidRPr="00F52507">
        <w:rPr>
          <w:rFonts w:cs="Arial"/>
          <w:color w:val="000000" w:themeColor="text1"/>
          <w:szCs w:val="24"/>
          <w:lang w:eastAsia="en-GB"/>
        </w:rPr>
        <w:t>required volume of water from water wholesalers.</w:t>
      </w:r>
    </w:p>
    <w:p w14:paraId="28883889" w14:textId="6C9AB838" w:rsidR="00A96F68" w:rsidRPr="00F52507" w:rsidRDefault="00A96F68" w:rsidP="00A96F68">
      <w:pPr>
        <w:spacing w:before="100" w:beforeAutospacing="1" w:after="100" w:afterAutospacing="1"/>
        <w:rPr>
          <w:rFonts w:cs="Arial"/>
          <w:color w:val="000000" w:themeColor="text1"/>
          <w:szCs w:val="24"/>
          <w:lang w:eastAsia="en-GB"/>
        </w:rPr>
      </w:pPr>
      <w:r w:rsidRPr="00F52507">
        <w:rPr>
          <w:rFonts w:cs="Arial"/>
          <w:color w:val="000000" w:themeColor="text1"/>
          <w:szCs w:val="24"/>
          <w:lang w:eastAsia="en-GB"/>
        </w:rPr>
        <w:t xml:space="preserve">The wholesale charges make up </w:t>
      </w:r>
      <w:r>
        <w:rPr>
          <w:rFonts w:cs="Arial"/>
          <w:color w:val="000000" w:themeColor="text1"/>
          <w:szCs w:val="24"/>
          <w:lang w:eastAsia="en-GB"/>
        </w:rPr>
        <w:t xml:space="preserve">most </w:t>
      </w:r>
      <w:r w:rsidR="00063E99">
        <w:rPr>
          <w:rFonts w:cs="Arial"/>
          <w:color w:val="000000" w:themeColor="text1"/>
          <w:szCs w:val="24"/>
          <w:lang w:eastAsia="en-GB"/>
        </w:rPr>
        <w:t xml:space="preserve">of </w:t>
      </w:r>
      <w:r>
        <w:rPr>
          <w:rFonts w:cs="Arial"/>
          <w:color w:val="000000" w:themeColor="text1"/>
          <w:szCs w:val="24"/>
          <w:lang w:eastAsia="en-GB"/>
        </w:rPr>
        <w:t xml:space="preserve">customers’ </w:t>
      </w:r>
      <w:r w:rsidRPr="00F52507">
        <w:rPr>
          <w:rFonts w:cs="Arial"/>
          <w:color w:val="000000" w:themeColor="text1"/>
          <w:szCs w:val="24"/>
          <w:lang w:eastAsia="en-GB"/>
        </w:rPr>
        <w:t xml:space="preserve">water and sewerage bills </w:t>
      </w:r>
      <w:r>
        <w:rPr>
          <w:rFonts w:cs="Arial"/>
          <w:color w:val="000000" w:themeColor="text1"/>
          <w:szCs w:val="24"/>
          <w:lang w:eastAsia="en-GB"/>
        </w:rPr>
        <w:t>and cover</w:t>
      </w:r>
      <w:r w:rsidRPr="00F52507">
        <w:rPr>
          <w:rFonts w:cs="Arial"/>
          <w:color w:val="000000" w:themeColor="text1"/>
          <w:szCs w:val="24"/>
          <w:lang w:eastAsia="en-GB"/>
        </w:rPr>
        <w:t>:</w:t>
      </w:r>
    </w:p>
    <w:p w14:paraId="0CED9A71" w14:textId="3681C74C" w:rsidR="00A96F68" w:rsidRPr="00F52507" w:rsidRDefault="00A96F68" w:rsidP="008C4FCF">
      <w:pPr>
        <w:pStyle w:val="ListParagraph"/>
        <w:numPr>
          <w:ilvl w:val="0"/>
          <w:numId w:val="2"/>
        </w:numPr>
        <w:spacing w:before="100" w:beforeAutospacing="1" w:after="100" w:afterAutospacing="1"/>
        <w:ind w:left="0" w:firstLine="0"/>
        <w:contextualSpacing/>
        <w:rPr>
          <w:rFonts w:cs="Arial"/>
          <w:color w:val="000000" w:themeColor="text1"/>
          <w:szCs w:val="24"/>
          <w:shd w:val="clear" w:color="auto" w:fill="FFFFFF"/>
        </w:rPr>
      </w:pPr>
      <w:r>
        <w:rPr>
          <w:rFonts w:cs="Arial"/>
          <w:color w:val="000000" w:themeColor="text1"/>
          <w:szCs w:val="24"/>
          <w:lang w:eastAsia="en-GB"/>
        </w:rPr>
        <w:t>T</w:t>
      </w:r>
      <w:r w:rsidRPr="00F52507">
        <w:rPr>
          <w:rFonts w:cs="Arial"/>
          <w:color w:val="000000" w:themeColor="text1"/>
          <w:szCs w:val="24"/>
          <w:lang w:eastAsia="en-GB"/>
        </w:rPr>
        <w:t xml:space="preserve">he cost of the water for each cubic meter used by </w:t>
      </w:r>
      <w:r>
        <w:rPr>
          <w:rFonts w:cs="Arial"/>
          <w:color w:val="000000" w:themeColor="text1"/>
          <w:szCs w:val="24"/>
          <w:lang w:eastAsia="en-GB"/>
        </w:rPr>
        <w:t xml:space="preserve">the Council and </w:t>
      </w:r>
      <w:r w:rsidR="00770B00">
        <w:rPr>
          <w:rFonts w:cs="Arial"/>
          <w:color w:val="000000" w:themeColor="text1"/>
          <w:szCs w:val="24"/>
          <w:lang w:eastAsia="en-GB"/>
        </w:rPr>
        <w:tab/>
      </w:r>
      <w:r>
        <w:rPr>
          <w:rFonts w:cs="Arial"/>
          <w:color w:val="000000" w:themeColor="text1"/>
          <w:szCs w:val="24"/>
          <w:lang w:eastAsia="en-GB"/>
        </w:rPr>
        <w:t>schools</w:t>
      </w:r>
    </w:p>
    <w:p w14:paraId="124A9D25" w14:textId="77777777" w:rsidR="00A96F68" w:rsidRPr="00F52507" w:rsidRDefault="00A96F68" w:rsidP="008C4FCF">
      <w:pPr>
        <w:pStyle w:val="ListParagraph"/>
        <w:numPr>
          <w:ilvl w:val="0"/>
          <w:numId w:val="2"/>
        </w:numPr>
        <w:spacing w:before="100" w:beforeAutospacing="1" w:after="100" w:afterAutospacing="1"/>
        <w:ind w:left="0" w:firstLine="0"/>
        <w:contextualSpacing/>
        <w:rPr>
          <w:rFonts w:cs="Arial"/>
          <w:color w:val="000000" w:themeColor="text1"/>
          <w:szCs w:val="24"/>
          <w:shd w:val="clear" w:color="auto" w:fill="FFFFFF"/>
        </w:rPr>
      </w:pPr>
      <w:r w:rsidRPr="00F52507">
        <w:rPr>
          <w:rFonts w:cs="Arial"/>
          <w:color w:val="000000" w:themeColor="text1"/>
          <w:szCs w:val="24"/>
          <w:lang w:eastAsia="en-GB"/>
        </w:rPr>
        <w:t xml:space="preserve">The cost of getting </w:t>
      </w:r>
      <w:r>
        <w:rPr>
          <w:rFonts w:cs="Arial"/>
          <w:color w:val="000000" w:themeColor="text1"/>
          <w:szCs w:val="24"/>
          <w:lang w:eastAsia="en-GB"/>
        </w:rPr>
        <w:t>the water</w:t>
      </w:r>
      <w:r w:rsidRPr="00F52507">
        <w:rPr>
          <w:rFonts w:cs="Arial"/>
          <w:color w:val="000000" w:themeColor="text1"/>
          <w:szCs w:val="24"/>
          <w:lang w:eastAsia="en-GB"/>
        </w:rPr>
        <w:t xml:space="preserve"> to the Council premises and </w:t>
      </w:r>
      <w:r>
        <w:rPr>
          <w:rFonts w:cs="Arial"/>
          <w:color w:val="000000" w:themeColor="text1"/>
          <w:szCs w:val="24"/>
          <w:lang w:eastAsia="en-GB"/>
        </w:rPr>
        <w:t>s</w:t>
      </w:r>
      <w:r w:rsidRPr="00F52507">
        <w:rPr>
          <w:rFonts w:cs="Arial"/>
          <w:color w:val="000000" w:themeColor="text1"/>
          <w:szCs w:val="24"/>
          <w:lang w:eastAsia="en-GB"/>
        </w:rPr>
        <w:t>chools</w:t>
      </w:r>
    </w:p>
    <w:p w14:paraId="537B61D7" w14:textId="77777777" w:rsidR="00A96F68" w:rsidRPr="00F52507" w:rsidRDefault="00A96F68" w:rsidP="008C4FCF">
      <w:pPr>
        <w:pStyle w:val="ListParagraph"/>
        <w:numPr>
          <w:ilvl w:val="0"/>
          <w:numId w:val="2"/>
        </w:numPr>
        <w:spacing w:before="100" w:beforeAutospacing="1" w:after="100" w:afterAutospacing="1"/>
        <w:ind w:left="0" w:firstLine="0"/>
        <w:contextualSpacing/>
        <w:rPr>
          <w:rFonts w:cs="Arial"/>
          <w:color w:val="000000" w:themeColor="text1"/>
          <w:szCs w:val="24"/>
          <w:shd w:val="clear" w:color="auto" w:fill="FFFFFF"/>
        </w:rPr>
      </w:pPr>
      <w:r w:rsidRPr="00F52507">
        <w:rPr>
          <w:rFonts w:cs="Arial"/>
          <w:color w:val="000000" w:themeColor="text1"/>
          <w:szCs w:val="24"/>
          <w:lang w:eastAsia="en-GB"/>
        </w:rPr>
        <w:t>The cost of taking wastewater away from our sites</w:t>
      </w:r>
    </w:p>
    <w:p w14:paraId="3F65674C" w14:textId="77777777" w:rsidR="00A96F68" w:rsidRPr="00145A41" w:rsidRDefault="00A96F68" w:rsidP="008C4FCF">
      <w:pPr>
        <w:pStyle w:val="ListParagraph"/>
        <w:numPr>
          <w:ilvl w:val="0"/>
          <w:numId w:val="2"/>
        </w:numPr>
        <w:spacing w:before="100" w:beforeAutospacing="1" w:after="100" w:afterAutospacing="1"/>
        <w:ind w:left="709" w:hanging="709"/>
        <w:contextualSpacing/>
        <w:rPr>
          <w:rFonts w:cs="Arial"/>
          <w:color w:val="000000" w:themeColor="text1"/>
          <w:szCs w:val="24"/>
          <w:lang w:eastAsia="en-GB"/>
        </w:rPr>
      </w:pPr>
      <w:r w:rsidRPr="00F52507">
        <w:rPr>
          <w:rFonts w:cs="Arial"/>
          <w:color w:val="000000" w:themeColor="text1"/>
          <w:szCs w:val="24"/>
          <w:lang w:eastAsia="en-GB"/>
        </w:rPr>
        <w:t>Fixed charges for treating wastewater and to contribute toward</w:t>
      </w:r>
      <w:r>
        <w:rPr>
          <w:rFonts w:cs="Arial"/>
          <w:color w:val="000000" w:themeColor="text1"/>
          <w:szCs w:val="24"/>
          <w:lang w:eastAsia="en-GB"/>
        </w:rPr>
        <w:t>s</w:t>
      </w:r>
      <w:r w:rsidRPr="00F52507">
        <w:rPr>
          <w:rFonts w:cs="Arial"/>
          <w:color w:val="000000" w:themeColor="text1"/>
          <w:szCs w:val="24"/>
          <w:lang w:eastAsia="en-GB"/>
        </w:rPr>
        <w:t xml:space="preserve"> the infrastructure needed to supply water</w:t>
      </w:r>
    </w:p>
    <w:p w14:paraId="3038A18E" w14:textId="50EC80FB" w:rsidR="00A96F68" w:rsidRDefault="00A96F68" w:rsidP="00A96F68">
      <w:pPr>
        <w:spacing w:before="100" w:beforeAutospacing="1" w:after="100" w:afterAutospacing="1"/>
        <w:jc w:val="both"/>
        <w:rPr>
          <w:rFonts w:cs="Arial"/>
          <w:color w:val="000000" w:themeColor="text1"/>
          <w:szCs w:val="24"/>
          <w:lang w:eastAsia="en-GB"/>
        </w:rPr>
      </w:pPr>
      <w:r w:rsidRPr="00F52507">
        <w:rPr>
          <w:rFonts w:cs="Arial"/>
          <w:color w:val="000000" w:themeColor="text1"/>
          <w:szCs w:val="24"/>
          <w:lang w:eastAsia="en-GB"/>
        </w:rPr>
        <w:t>The wholesale</w:t>
      </w:r>
      <w:r w:rsidRPr="00F52507">
        <w:rPr>
          <w:rFonts w:cs="Arial"/>
          <w:color w:val="000000" w:themeColor="text1"/>
          <w:szCs w:val="24"/>
          <w:shd w:val="clear" w:color="auto" w:fill="FFFFFF"/>
        </w:rPr>
        <w:t xml:space="preserve"> charges are normally set annually according to price limits they agree with O</w:t>
      </w:r>
      <w:r w:rsidR="003D33C1">
        <w:rPr>
          <w:rFonts w:cs="Arial"/>
          <w:color w:val="000000" w:themeColor="text1"/>
          <w:szCs w:val="24"/>
          <w:shd w:val="clear" w:color="auto" w:fill="FFFFFF"/>
        </w:rPr>
        <w:t>FWAT</w:t>
      </w:r>
      <w:r w:rsidRPr="001B176A">
        <w:rPr>
          <w:rStyle w:val="FootnoteReference"/>
          <w:rFonts w:cs="Arial"/>
          <w:b/>
          <w:bCs/>
          <w:color w:val="FF0000"/>
          <w:sz w:val="28"/>
          <w:szCs w:val="28"/>
          <w:shd w:val="clear" w:color="auto" w:fill="FFFFFF"/>
        </w:rPr>
        <w:footnoteReference w:customMarkFollows="1" w:id="2"/>
        <w:t>2</w:t>
      </w:r>
      <w:r w:rsidRPr="00F52507">
        <w:rPr>
          <w:rFonts w:cs="Arial"/>
          <w:color w:val="000000" w:themeColor="text1"/>
          <w:szCs w:val="24"/>
          <w:shd w:val="clear" w:color="auto" w:fill="FFFFFF"/>
        </w:rPr>
        <w:t>, the industry regulator. They publish their water and sewerage service charges for the coming year, which apply from 1st April to 31st March.</w:t>
      </w:r>
      <w:r w:rsidRPr="00F52507">
        <w:rPr>
          <w:rFonts w:cs="Arial"/>
          <w:color w:val="000000" w:themeColor="text1"/>
          <w:szCs w:val="24"/>
          <w:lang w:eastAsia="en-GB"/>
        </w:rPr>
        <w:t xml:space="preserve"> The charges can go up or down</w:t>
      </w:r>
      <w:r>
        <w:rPr>
          <w:rFonts w:cs="Arial"/>
          <w:color w:val="000000" w:themeColor="text1"/>
          <w:szCs w:val="24"/>
          <w:lang w:eastAsia="en-GB"/>
        </w:rPr>
        <w:t>. They are determined centrally and are not linked to the choice of retailer</w:t>
      </w:r>
      <w:r w:rsidRPr="00F52507">
        <w:rPr>
          <w:rFonts w:cs="Arial"/>
          <w:color w:val="000000" w:themeColor="text1"/>
          <w:szCs w:val="24"/>
          <w:lang w:eastAsia="en-GB"/>
        </w:rPr>
        <w:t>.</w:t>
      </w:r>
      <w:r>
        <w:rPr>
          <w:rFonts w:cs="Arial"/>
          <w:color w:val="000000" w:themeColor="text1"/>
          <w:szCs w:val="24"/>
          <w:lang w:eastAsia="en-GB"/>
        </w:rPr>
        <w:t xml:space="preserve"> </w:t>
      </w:r>
    </w:p>
    <w:p w14:paraId="079AA15A" w14:textId="77777777" w:rsidR="00A96F68" w:rsidRDefault="00A96F68" w:rsidP="00A96F68">
      <w:pPr>
        <w:spacing w:before="100" w:beforeAutospacing="1" w:after="100" w:afterAutospacing="1"/>
        <w:jc w:val="both"/>
        <w:rPr>
          <w:rFonts w:cs="Arial"/>
          <w:color w:val="000000" w:themeColor="text1"/>
          <w:szCs w:val="24"/>
          <w:lang w:eastAsia="en-GB"/>
        </w:rPr>
      </w:pPr>
      <w:r w:rsidRPr="00F52507">
        <w:rPr>
          <w:rFonts w:cs="Arial"/>
          <w:color w:val="000000" w:themeColor="text1"/>
          <w:szCs w:val="24"/>
          <w:lang w:eastAsia="en-GB"/>
        </w:rPr>
        <w:t xml:space="preserve">When the wholesalers change their prices, then </w:t>
      </w:r>
      <w:r>
        <w:rPr>
          <w:rFonts w:cs="Arial"/>
          <w:color w:val="000000" w:themeColor="text1"/>
          <w:szCs w:val="24"/>
          <w:lang w:eastAsia="en-GB"/>
        </w:rPr>
        <w:t>r</w:t>
      </w:r>
      <w:r w:rsidRPr="00F52507">
        <w:rPr>
          <w:rFonts w:cs="Arial"/>
          <w:color w:val="000000" w:themeColor="text1"/>
          <w:szCs w:val="24"/>
          <w:lang w:eastAsia="en-GB"/>
        </w:rPr>
        <w:t xml:space="preserve">etailers must change the prices they charge us, and we see </w:t>
      </w:r>
      <w:r>
        <w:rPr>
          <w:rFonts w:cs="Arial"/>
          <w:color w:val="000000" w:themeColor="text1"/>
          <w:szCs w:val="24"/>
          <w:lang w:eastAsia="en-GB"/>
        </w:rPr>
        <w:t xml:space="preserve">these charges </w:t>
      </w:r>
      <w:r w:rsidRPr="00F52507">
        <w:rPr>
          <w:rFonts w:cs="Arial"/>
          <w:color w:val="000000" w:themeColor="text1"/>
          <w:szCs w:val="24"/>
          <w:lang w:eastAsia="en-GB"/>
        </w:rPr>
        <w:t xml:space="preserve">on </w:t>
      </w:r>
      <w:r>
        <w:rPr>
          <w:rFonts w:cs="Arial"/>
          <w:color w:val="000000" w:themeColor="text1"/>
          <w:szCs w:val="24"/>
          <w:lang w:eastAsia="en-GB"/>
        </w:rPr>
        <w:t xml:space="preserve">our </w:t>
      </w:r>
      <w:r w:rsidRPr="00F52507">
        <w:rPr>
          <w:rFonts w:cs="Arial"/>
          <w:color w:val="000000" w:themeColor="text1"/>
          <w:szCs w:val="24"/>
          <w:lang w:eastAsia="en-GB"/>
        </w:rPr>
        <w:t>bill</w:t>
      </w:r>
      <w:r>
        <w:rPr>
          <w:rFonts w:cs="Arial"/>
          <w:color w:val="000000" w:themeColor="text1"/>
          <w:szCs w:val="24"/>
          <w:lang w:eastAsia="en-GB"/>
        </w:rPr>
        <w:t>s</w:t>
      </w:r>
      <w:r w:rsidRPr="00F52507">
        <w:rPr>
          <w:rFonts w:cs="Arial"/>
          <w:color w:val="000000" w:themeColor="text1"/>
          <w:szCs w:val="24"/>
          <w:lang w:eastAsia="en-GB"/>
        </w:rPr>
        <w:t>.</w:t>
      </w:r>
      <w:r>
        <w:rPr>
          <w:rFonts w:cs="Arial"/>
          <w:color w:val="000000" w:themeColor="text1"/>
          <w:szCs w:val="24"/>
          <w:lang w:eastAsia="en-GB"/>
        </w:rPr>
        <w:t xml:space="preserve"> The regional wholesale </w:t>
      </w:r>
      <w:r w:rsidRPr="00F52507">
        <w:rPr>
          <w:rFonts w:cs="Arial"/>
          <w:color w:val="000000" w:themeColor="text1"/>
          <w:szCs w:val="24"/>
          <w:lang w:eastAsia="en-GB"/>
        </w:rPr>
        <w:t xml:space="preserve">water companies continue to serve non-eligible and household </w:t>
      </w:r>
      <w:r w:rsidRPr="00F52507">
        <w:rPr>
          <w:rFonts w:cs="Arial"/>
          <w:color w:val="000000" w:themeColor="text1"/>
          <w:szCs w:val="24"/>
          <w:lang w:eastAsia="en-GB"/>
        </w:rPr>
        <w:lastRenderedPageBreak/>
        <w:t>customers</w:t>
      </w:r>
      <w:r>
        <w:rPr>
          <w:rFonts w:cs="Arial"/>
          <w:color w:val="000000" w:themeColor="text1"/>
          <w:szCs w:val="24"/>
          <w:lang w:eastAsia="en-GB"/>
        </w:rPr>
        <w:t xml:space="preserve"> directly and there is no option for those customers to separately procure retail services.</w:t>
      </w:r>
    </w:p>
    <w:p w14:paraId="522CA83A" w14:textId="77777777" w:rsidR="00A96F68" w:rsidRPr="003F4DF8" w:rsidRDefault="00A96F68" w:rsidP="00A96F68">
      <w:pPr>
        <w:spacing w:before="100" w:beforeAutospacing="1" w:after="100" w:afterAutospacing="1"/>
        <w:jc w:val="both"/>
        <w:rPr>
          <w:rFonts w:cs="Arial"/>
          <w:b/>
          <w:color w:val="000000" w:themeColor="text1"/>
          <w:szCs w:val="24"/>
          <w:lang w:eastAsia="en-GB"/>
        </w:rPr>
      </w:pPr>
      <w:r>
        <w:rPr>
          <w:rFonts w:cs="Arial"/>
          <w:color w:val="000000" w:themeColor="text1"/>
          <w:szCs w:val="24"/>
          <w:lang w:eastAsia="en-GB"/>
        </w:rPr>
        <w:t xml:space="preserve"> </w:t>
      </w:r>
      <w:r w:rsidRPr="003F4DF8">
        <w:rPr>
          <w:rFonts w:cs="Arial"/>
          <w:b/>
          <w:color w:val="000000" w:themeColor="text1"/>
          <w:sz w:val="26"/>
          <w:szCs w:val="26"/>
          <w:lang w:eastAsia="en-GB"/>
        </w:rPr>
        <w:t>2.2</w:t>
      </w:r>
      <w:r w:rsidRPr="003F4DF8">
        <w:rPr>
          <w:rFonts w:cs="Arial"/>
          <w:b/>
          <w:color w:val="000000" w:themeColor="text1"/>
          <w:sz w:val="26"/>
          <w:szCs w:val="26"/>
          <w:lang w:eastAsia="en-GB"/>
        </w:rPr>
        <w:tab/>
        <w:t>Background</w:t>
      </w:r>
    </w:p>
    <w:p w14:paraId="163E8B32" w14:textId="77777777" w:rsidR="00A96F68" w:rsidRDefault="00A96F68" w:rsidP="00A96F68">
      <w:pPr>
        <w:rPr>
          <w:rFonts w:cs="Arial"/>
          <w:b/>
          <w:color w:val="000000" w:themeColor="text1"/>
          <w:szCs w:val="24"/>
          <w:lang w:eastAsia="en-GB"/>
        </w:rPr>
      </w:pPr>
      <w:r w:rsidRPr="003F4DF8">
        <w:rPr>
          <w:rFonts w:cs="Arial"/>
          <w:b/>
          <w:color w:val="000000" w:themeColor="text1"/>
          <w:szCs w:val="24"/>
          <w:lang w:eastAsia="en-GB"/>
        </w:rPr>
        <w:t>2.2.1</w:t>
      </w:r>
      <w:r w:rsidRPr="003F4DF8">
        <w:rPr>
          <w:rFonts w:cs="Arial"/>
          <w:b/>
          <w:color w:val="000000" w:themeColor="text1"/>
          <w:szCs w:val="24"/>
          <w:lang w:eastAsia="en-GB"/>
        </w:rPr>
        <w:tab/>
        <w:t>How the Council benefit</w:t>
      </w:r>
      <w:r>
        <w:rPr>
          <w:rFonts w:cs="Arial"/>
          <w:b/>
          <w:color w:val="000000" w:themeColor="text1"/>
          <w:szCs w:val="24"/>
          <w:lang w:eastAsia="en-GB"/>
        </w:rPr>
        <w:t>s</w:t>
      </w:r>
      <w:r w:rsidRPr="003F4DF8">
        <w:rPr>
          <w:rFonts w:cs="Arial"/>
          <w:b/>
          <w:color w:val="000000" w:themeColor="text1"/>
          <w:szCs w:val="24"/>
          <w:lang w:eastAsia="en-GB"/>
        </w:rPr>
        <w:t xml:space="preserve"> from the water de-regulation</w:t>
      </w:r>
    </w:p>
    <w:p w14:paraId="786EB3A2" w14:textId="77777777" w:rsidR="00A96F68" w:rsidRPr="00F52507" w:rsidRDefault="00A96F68" w:rsidP="00A96F68">
      <w:pPr>
        <w:rPr>
          <w:rFonts w:cs="Arial"/>
          <w:bCs/>
          <w:color w:val="000000" w:themeColor="text1"/>
          <w:szCs w:val="24"/>
          <w:lang w:eastAsia="en-GB"/>
        </w:rPr>
      </w:pPr>
    </w:p>
    <w:p w14:paraId="5682DD6A" w14:textId="77777777" w:rsidR="00A96F68" w:rsidRPr="00C63383" w:rsidRDefault="00A96F68" w:rsidP="00A96F68">
      <w:pPr>
        <w:jc w:val="both"/>
        <w:rPr>
          <w:rFonts w:cs="Arial"/>
          <w:bCs/>
          <w:color w:val="000000" w:themeColor="text1"/>
          <w:szCs w:val="24"/>
          <w:lang w:eastAsia="en-GB"/>
        </w:rPr>
      </w:pPr>
      <w:r w:rsidRPr="00C63383">
        <w:rPr>
          <w:rFonts w:cs="Arial"/>
          <w:bCs/>
          <w:color w:val="000000" w:themeColor="text1"/>
          <w:szCs w:val="24"/>
          <w:lang w:eastAsia="en-GB"/>
        </w:rPr>
        <w:t xml:space="preserve">Selecting a water retailer for all corporate sites and </w:t>
      </w:r>
      <w:r>
        <w:rPr>
          <w:rFonts w:cs="Arial"/>
          <w:bCs/>
          <w:color w:val="000000" w:themeColor="text1"/>
          <w:szCs w:val="24"/>
          <w:lang w:eastAsia="en-GB"/>
        </w:rPr>
        <w:t>s</w:t>
      </w:r>
      <w:r w:rsidRPr="00C63383">
        <w:rPr>
          <w:rFonts w:cs="Arial"/>
          <w:bCs/>
          <w:color w:val="000000" w:themeColor="text1"/>
          <w:szCs w:val="24"/>
          <w:lang w:eastAsia="en-GB"/>
        </w:rPr>
        <w:t>chools across the</w:t>
      </w:r>
      <w:r w:rsidRPr="00C63383">
        <w:rPr>
          <w:rFonts w:cs="Arial"/>
          <w:bCs/>
          <w:color w:val="000000" w:themeColor="text1"/>
          <w:lang w:eastAsia="en-GB"/>
        </w:rPr>
        <w:t xml:space="preserve"> </w:t>
      </w:r>
      <w:r w:rsidRPr="00C63383">
        <w:rPr>
          <w:rFonts w:cs="Arial"/>
          <w:bCs/>
          <w:color w:val="000000" w:themeColor="text1"/>
          <w:szCs w:val="24"/>
          <w:lang w:eastAsia="en-GB"/>
        </w:rPr>
        <w:t xml:space="preserve">borough has created an opportunity for </w:t>
      </w:r>
      <w:r>
        <w:rPr>
          <w:rFonts w:cs="Arial"/>
          <w:bCs/>
          <w:color w:val="000000" w:themeColor="text1"/>
          <w:szCs w:val="24"/>
          <w:lang w:eastAsia="en-GB"/>
        </w:rPr>
        <w:t xml:space="preserve">the Council </w:t>
      </w:r>
      <w:r w:rsidRPr="00C63383">
        <w:rPr>
          <w:rFonts w:cs="Arial"/>
          <w:bCs/>
          <w:color w:val="000000" w:themeColor="text1"/>
          <w:szCs w:val="24"/>
          <w:lang w:eastAsia="en-GB"/>
        </w:rPr>
        <w:t>to develop an effective working system for better use of water in our buildings as part of the Council’s centralised water management services. We have now more effective control o</w:t>
      </w:r>
      <w:r>
        <w:rPr>
          <w:rFonts w:cs="Arial"/>
          <w:bCs/>
          <w:color w:val="000000" w:themeColor="text1"/>
          <w:szCs w:val="24"/>
          <w:lang w:eastAsia="en-GB"/>
        </w:rPr>
        <w:t>ver</w:t>
      </w:r>
      <w:r w:rsidRPr="00C63383">
        <w:rPr>
          <w:rFonts w:cs="Arial"/>
          <w:bCs/>
          <w:color w:val="000000" w:themeColor="text1"/>
          <w:szCs w:val="24"/>
          <w:lang w:eastAsia="en-GB"/>
        </w:rPr>
        <w:t xml:space="preserve"> water consumption </w:t>
      </w:r>
      <w:r>
        <w:rPr>
          <w:rFonts w:cs="Arial"/>
          <w:bCs/>
          <w:color w:val="000000" w:themeColor="text1"/>
          <w:szCs w:val="24"/>
          <w:lang w:eastAsia="en-GB"/>
        </w:rPr>
        <w:t xml:space="preserve">across </w:t>
      </w:r>
      <w:r w:rsidRPr="00C63383">
        <w:rPr>
          <w:rFonts w:cs="Arial"/>
          <w:bCs/>
          <w:color w:val="000000" w:themeColor="text1"/>
          <w:szCs w:val="24"/>
          <w:lang w:eastAsia="en-GB"/>
        </w:rPr>
        <w:t xml:space="preserve">all </w:t>
      </w:r>
      <w:r>
        <w:rPr>
          <w:rFonts w:cs="Arial"/>
          <w:bCs/>
          <w:color w:val="000000" w:themeColor="text1"/>
          <w:szCs w:val="24"/>
          <w:lang w:eastAsia="en-GB"/>
        </w:rPr>
        <w:t>H</w:t>
      </w:r>
      <w:r w:rsidRPr="00C63383">
        <w:rPr>
          <w:rFonts w:cs="Arial"/>
          <w:bCs/>
          <w:color w:val="000000" w:themeColor="text1"/>
          <w:szCs w:val="24"/>
          <w:lang w:eastAsia="en-GB"/>
        </w:rPr>
        <w:t xml:space="preserve">arrow sites and </w:t>
      </w:r>
      <w:r>
        <w:rPr>
          <w:rFonts w:cs="Arial"/>
          <w:bCs/>
          <w:color w:val="000000" w:themeColor="text1"/>
          <w:szCs w:val="24"/>
          <w:lang w:eastAsia="en-GB"/>
        </w:rPr>
        <w:t>s</w:t>
      </w:r>
      <w:r w:rsidRPr="00C63383">
        <w:rPr>
          <w:rFonts w:cs="Arial"/>
          <w:bCs/>
          <w:color w:val="000000" w:themeColor="text1"/>
          <w:szCs w:val="24"/>
          <w:lang w:eastAsia="en-GB"/>
        </w:rPr>
        <w:t xml:space="preserve">chools and </w:t>
      </w:r>
      <w:r>
        <w:rPr>
          <w:rFonts w:cs="Arial"/>
          <w:bCs/>
          <w:color w:val="000000" w:themeColor="text1"/>
          <w:szCs w:val="24"/>
          <w:lang w:eastAsia="en-GB"/>
        </w:rPr>
        <w:t xml:space="preserve">under the current contract </w:t>
      </w:r>
      <w:r w:rsidRPr="00C63383">
        <w:rPr>
          <w:rFonts w:cs="Arial"/>
          <w:bCs/>
          <w:color w:val="000000" w:themeColor="text1"/>
          <w:szCs w:val="24"/>
          <w:lang w:eastAsia="en-GB"/>
        </w:rPr>
        <w:t>have been benefiting from:</w:t>
      </w:r>
    </w:p>
    <w:p w14:paraId="757516A7" w14:textId="77777777" w:rsidR="00A96F68" w:rsidRPr="00F52507" w:rsidRDefault="00A96F68" w:rsidP="00A96F68">
      <w:pPr>
        <w:rPr>
          <w:rFonts w:cs="Arial"/>
          <w:bCs/>
          <w:color w:val="4F141B" w:themeColor="accent2" w:themeShade="80"/>
          <w:szCs w:val="24"/>
          <w:lang w:eastAsia="en-GB"/>
        </w:rPr>
      </w:pPr>
    </w:p>
    <w:p w14:paraId="27F2FB22" w14:textId="77777777" w:rsidR="00A96F68" w:rsidRPr="00C63383" w:rsidRDefault="00A96F68" w:rsidP="008C4FCF">
      <w:pPr>
        <w:pStyle w:val="ListParagraph"/>
        <w:numPr>
          <w:ilvl w:val="0"/>
          <w:numId w:val="3"/>
        </w:numPr>
        <w:contextualSpacing/>
        <w:jc w:val="both"/>
        <w:rPr>
          <w:rFonts w:cs="Arial"/>
          <w:bCs/>
          <w:color w:val="000000" w:themeColor="text1"/>
          <w:szCs w:val="24"/>
          <w:lang w:eastAsia="en-GB"/>
        </w:rPr>
      </w:pPr>
      <w:r w:rsidRPr="00C63383">
        <w:rPr>
          <w:rFonts w:cs="Arial"/>
          <w:bCs/>
          <w:color w:val="000000" w:themeColor="text1"/>
          <w:szCs w:val="24"/>
          <w:lang w:eastAsia="en-GB"/>
        </w:rPr>
        <w:t>Lower prices</w:t>
      </w:r>
      <w:r w:rsidRPr="00C63383">
        <w:rPr>
          <w:rFonts w:cs="Arial"/>
          <w:color w:val="000000" w:themeColor="text1"/>
          <w:szCs w:val="24"/>
          <w:lang w:eastAsia="en-GB"/>
        </w:rPr>
        <w:t xml:space="preserve"> </w:t>
      </w:r>
    </w:p>
    <w:p w14:paraId="2F990192" w14:textId="77777777" w:rsidR="00A96F68" w:rsidRPr="00C63383" w:rsidRDefault="00A96F68" w:rsidP="008C4FCF">
      <w:pPr>
        <w:pStyle w:val="ListParagraph"/>
        <w:numPr>
          <w:ilvl w:val="0"/>
          <w:numId w:val="3"/>
        </w:numPr>
        <w:contextualSpacing/>
        <w:jc w:val="both"/>
        <w:rPr>
          <w:rFonts w:cs="Arial"/>
          <w:color w:val="000000" w:themeColor="text1"/>
          <w:szCs w:val="24"/>
          <w:lang w:eastAsia="en-GB"/>
        </w:rPr>
      </w:pPr>
      <w:r w:rsidRPr="00C63383">
        <w:rPr>
          <w:rFonts w:cs="Arial"/>
          <w:bCs/>
          <w:color w:val="000000" w:themeColor="text1"/>
          <w:szCs w:val="24"/>
          <w:lang w:eastAsia="en-GB"/>
        </w:rPr>
        <w:t>Better quality</w:t>
      </w:r>
      <w:r w:rsidRPr="00C63383">
        <w:rPr>
          <w:rFonts w:cs="Arial"/>
          <w:color w:val="000000" w:themeColor="text1"/>
          <w:szCs w:val="24"/>
          <w:lang w:eastAsia="en-GB"/>
        </w:rPr>
        <w:t xml:space="preserve"> billing and data services</w:t>
      </w:r>
    </w:p>
    <w:p w14:paraId="1BDE1D0D" w14:textId="77777777" w:rsidR="00A96F68" w:rsidRPr="00C63383" w:rsidRDefault="00A96F68" w:rsidP="008C4FCF">
      <w:pPr>
        <w:pStyle w:val="ListParagraph"/>
        <w:numPr>
          <w:ilvl w:val="0"/>
          <w:numId w:val="3"/>
        </w:numPr>
        <w:contextualSpacing/>
        <w:jc w:val="both"/>
        <w:rPr>
          <w:rFonts w:cs="Arial"/>
          <w:color w:val="000000" w:themeColor="text1"/>
          <w:szCs w:val="24"/>
          <w:lang w:eastAsia="en-GB"/>
        </w:rPr>
      </w:pPr>
      <w:r w:rsidRPr="00C63383">
        <w:rPr>
          <w:rFonts w:cs="Arial"/>
          <w:color w:val="000000" w:themeColor="text1"/>
          <w:szCs w:val="24"/>
          <w:lang w:eastAsia="en-GB"/>
        </w:rPr>
        <w:t>Regular water performance of our sites and KPI reports</w:t>
      </w:r>
    </w:p>
    <w:p w14:paraId="330D3B7D" w14:textId="77777777" w:rsidR="00A96F68" w:rsidRPr="0030511A" w:rsidRDefault="00A96F68" w:rsidP="00A96F68">
      <w:pPr>
        <w:jc w:val="both"/>
        <w:rPr>
          <w:rFonts w:cs="Arial"/>
          <w:b/>
          <w:bCs/>
          <w:color w:val="000000" w:themeColor="text1"/>
          <w:szCs w:val="24"/>
        </w:rPr>
      </w:pPr>
    </w:p>
    <w:p w14:paraId="1DAFF3FE" w14:textId="77777777" w:rsidR="00A96F68" w:rsidRPr="0030511A" w:rsidRDefault="00A96F68" w:rsidP="00A96F68">
      <w:pPr>
        <w:rPr>
          <w:rFonts w:cs="Arial"/>
          <w:b/>
          <w:color w:val="000000" w:themeColor="text1"/>
          <w:sz w:val="26"/>
          <w:szCs w:val="26"/>
          <w:lang w:eastAsia="en-GB"/>
        </w:rPr>
      </w:pPr>
      <w:r>
        <w:rPr>
          <w:rFonts w:cs="Arial"/>
          <w:b/>
          <w:color w:val="000000" w:themeColor="text1"/>
          <w:sz w:val="26"/>
          <w:szCs w:val="26"/>
          <w:lang w:eastAsia="en-GB"/>
        </w:rPr>
        <w:t>2.3</w:t>
      </w:r>
      <w:r>
        <w:rPr>
          <w:rFonts w:cs="Arial"/>
          <w:b/>
          <w:color w:val="000000" w:themeColor="text1"/>
          <w:sz w:val="26"/>
          <w:szCs w:val="26"/>
          <w:lang w:eastAsia="en-GB"/>
        </w:rPr>
        <w:tab/>
      </w:r>
      <w:r w:rsidRPr="0030511A">
        <w:rPr>
          <w:rFonts w:cs="Arial"/>
          <w:b/>
          <w:color w:val="000000" w:themeColor="text1"/>
          <w:sz w:val="26"/>
          <w:szCs w:val="26"/>
          <w:lang w:eastAsia="en-GB"/>
        </w:rPr>
        <w:t>Current situation</w:t>
      </w:r>
    </w:p>
    <w:p w14:paraId="023018FD" w14:textId="77777777" w:rsidR="00A96F68" w:rsidRDefault="00A96F68" w:rsidP="00A96F68">
      <w:pPr>
        <w:autoSpaceDE w:val="0"/>
        <w:autoSpaceDN w:val="0"/>
        <w:adjustRightInd w:val="0"/>
        <w:jc w:val="both"/>
        <w:rPr>
          <w:rFonts w:cs="Arial"/>
          <w:color w:val="000000" w:themeColor="text1"/>
          <w:szCs w:val="24"/>
          <w:lang w:eastAsia="en-GB"/>
        </w:rPr>
      </w:pPr>
      <w:r w:rsidRPr="00A76168">
        <w:rPr>
          <w:rFonts w:cs="Arial"/>
          <w:color w:val="000000" w:themeColor="text1"/>
          <w:szCs w:val="24"/>
        </w:rPr>
        <w:t xml:space="preserve">Harrow </w:t>
      </w:r>
      <w:r w:rsidRPr="00A76168">
        <w:rPr>
          <w:rFonts w:cs="Arial"/>
          <w:color w:val="000000" w:themeColor="text1"/>
          <w:szCs w:val="24"/>
          <w:lang w:eastAsia="en-GB"/>
        </w:rPr>
        <w:t xml:space="preserve">corporate buildings and state </w:t>
      </w:r>
      <w:r>
        <w:rPr>
          <w:rFonts w:cs="Arial"/>
          <w:color w:val="000000" w:themeColor="text1"/>
          <w:szCs w:val="24"/>
          <w:lang w:eastAsia="en-GB"/>
        </w:rPr>
        <w:t>s</w:t>
      </w:r>
      <w:r w:rsidRPr="00A76168">
        <w:rPr>
          <w:rFonts w:cs="Arial"/>
          <w:color w:val="000000" w:themeColor="text1"/>
          <w:szCs w:val="24"/>
          <w:lang w:eastAsia="en-GB"/>
        </w:rPr>
        <w:t xml:space="preserve">chools are currently using Anglian </w:t>
      </w:r>
      <w:r>
        <w:rPr>
          <w:rFonts w:cs="Arial"/>
          <w:color w:val="000000" w:themeColor="text1"/>
          <w:szCs w:val="24"/>
          <w:lang w:eastAsia="en-GB"/>
        </w:rPr>
        <w:t>W</w:t>
      </w:r>
      <w:r w:rsidRPr="00A76168">
        <w:rPr>
          <w:rFonts w:cs="Arial"/>
          <w:color w:val="000000" w:themeColor="text1"/>
          <w:szCs w:val="24"/>
          <w:lang w:eastAsia="en-GB"/>
        </w:rPr>
        <w:t xml:space="preserve">ater Business </w:t>
      </w:r>
      <w:r>
        <w:rPr>
          <w:rFonts w:cs="Arial"/>
          <w:color w:val="000000" w:themeColor="text1"/>
          <w:szCs w:val="24"/>
          <w:lang w:eastAsia="en-GB"/>
        </w:rPr>
        <w:t>trading as</w:t>
      </w:r>
      <w:r w:rsidRPr="00A76168">
        <w:rPr>
          <w:rFonts w:cs="Arial"/>
          <w:color w:val="000000" w:themeColor="text1"/>
          <w:szCs w:val="24"/>
          <w:lang w:eastAsia="en-GB"/>
        </w:rPr>
        <w:t xml:space="preserve"> “Wave” for </w:t>
      </w:r>
      <w:r>
        <w:rPr>
          <w:rFonts w:cs="Arial"/>
          <w:color w:val="000000" w:themeColor="text1"/>
          <w:szCs w:val="24"/>
          <w:lang w:eastAsia="en-GB"/>
        </w:rPr>
        <w:t>their</w:t>
      </w:r>
      <w:r w:rsidRPr="00A76168">
        <w:rPr>
          <w:rFonts w:cs="Arial"/>
          <w:color w:val="000000" w:themeColor="text1"/>
          <w:szCs w:val="24"/>
          <w:lang w:eastAsia="en-GB"/>
        </w:rPr>
        <w:t xml:space="preserve"> clean water supply and sewerage (wastewater services). </w:t>
      </w:r>
      <w:r>
        <w:rPr>
          <w:rFonts w:cs="Arial"/>
          <w:color w:val="000000" w:themeColor="text1"/>
          <w:szCs w:val="24"/>
          <w:lang w:eastAsia="en-GB"/>
        </w:rPr>
        <w:t xml:space="preserve">Wave were procured via a local authority framework established following de-regulation. </w:t>
      </w:r>
      <w:r w:rsidRPr="00A76168">
        <w:rPr>
          <w:rFonts w:cs="Arial"/>
          <w:color w:val="000000" w:themeColor="text1"/>
          <w:szCs w:val="24"/>
          <w:lang w:eastAsia="en-GB"/>
        </w:rPr>
        <w:t xml:space="preserve">The water wholesaler for </w:t>
      </w:r>
      <w:r>
        <w:rPr>
          <w:rFonts w:cs="Arial"/>
          <w:color w:val="000000" w:themeColor="text1"/>
          <w:szCs w:val="24"/>
          <w:lang w:eastAsia="en-GB"/>
        </w:rPr>
        <w:t xml:space="preserve">our area </w:t>
      </w:r>
      <w:r w:rsidRPr="00A76168">
        <w:rPr>
          <w:rFonts w:cs="Arial"/>
          <w:color w:val="000000" w:themeColor="text1"/>
          <w:szCs w:val="24"/>
          <w:lang w:eastAsia="en-GB"/>
        </w:rPr>
        <w:t>is</w:t>
      </w:r>
      <w:r>
        <w:rPr>
          <w:rFonts w:cs="Arial"/>
          <w:color w:val="000000" w:themeColor="text1"/>
          <w:szCs w:val="24"/>
          <w:lang w:eastAsia="en-GB"/>
        </w:rPr>
        <w:t xml:space="preserve"> </w:t>
      </w:r>
      <w:r w:rsidRPr="00A76168">
        <w:rPr>
          <w:rFonts w:cs="Arial"/>
          <w:color w:val="000000" w:themeColor="text1"/>
          <w:szCs w:val="24"/>
          <w:lang w:eastAsia="en-GB"/>
        </w:rPr>
        <w:t>Affinity</w:t>
      </w:r>
      <w:r>
        <w:rPr>
          <w:rFonts w:cs="Arial"/>
          <w:color w:val="000000" w:themeColor="text1"/>
          <w:szCs w:val="24"/>
          <w:lang w:eastAsia="en-GB"/>
        </w:rPr>
        <w:t xml:space="preserve"> </w:t>
      </w:r>
      <w:r w:rsidRPr="00A76168">
        <w:rPr>
          <w:rFonts w:cs="Arial"/>
          <w:color w:val="000000" w:themeColor="text1"/>
          <w:szCs w:val="24"/>
          <w:lang w:eastAsia="en-GB"/>
        </w:rPr>
        <w:t>Water.</w:t>
      </w:r>
    </w:p>
    <w:p w14:paraId="0A3B60DB" w14:textId="77777777" w:rsidR="00A96F68" w:rsidRDefault="00A96F68" w:rsidP="00A96F68">
      <w:pPr>
        <w:autoSpaceDE w:val="0"/>
        <w:autoSpaceDN w:val="0"/>
        <w:adjustRightInd w:val="0"/>
        <w:jc w:val="both"/>
        <w:rPr>
          <w:rFonts w:cs="Arial"/>
          <w:color w:val="000000" w:themeColor="text1"/>
          <w:szCs w:val="24"/>
          <w:lang w:eastAsia="en-GB"/>
        </w:rPr>
      </w:pPr>
    </w:p>
    <w:p w14:paraId="22FF54DB" w14:textId="77777777" w:rsidR="00A96F68" w:rsidRPr="00A76168" w:rsidRDefault="00A96F68" w:rsidP="00A96F68">
      <w:pPr>
        <w:autoSpaceDE w:val="0"/>
        <w:autoSpaceDN w:val="0"/>
        <w:adjustRightInd w:val="0"/>
        <w:jc w:val="both"/>
        <w:rPr>
          <w:rFonts w:cs="Arial"/>
          <w:color w:val="000000" w:themeColor="text1"/>
          <w:szCs w:val="24"/>
          <w:lang w:eastAsia="en-GB"/>
        </w:rPr>
      </w:pPr>
      <w:r>
        <w:rPr>
          <w:rFonts w:cs="Arial"/>
          <w:color w:val="000000" w:themeColor="text1"/>
          <w:szCs w:val="24"/>
          <w:lang w:eastAsia="en-GB"/>
        </w:rPr>
        <w:t xml:space="preserve">The table below shows total consumption and cost of the Council’s water portfolio for 166 sites including 108 corporate sites and 58 Schools. </w:t>
      </w:r>
    </w:p>
    <w:p w14:paraId="38670EDF" w14:textId="77777777" w:rsidR="00A96F68" w:rsidRPr="000500CB" w:rsidRDefault="00A96F68" w:rsidP="00A96F68">
      <w:pPr>
        <w:autoSpaceDE w:val="0"/>
        <w:autoSpaceDN w:val="0"/>
        <w:adjustRightInd w:val="0"/>
        <w:jc w:val="both"/>
        <w:rPr>
          <w:rFonts w:cs="Arial"/>
          <w:color w:val="000000" w:themeColor="text1"/>
          <w:szCs w:val="24"/>
          <w:lang w:eastAsia="en-GB"/>
        </w:rPr>
      </w:pPr>
    </w:p>
    <w:p w14:paraId="64B249E1" w14:textId="77777777" w:rsidR="00A96F68" w:rsidRDefault="00A96F68" w:rsidP="00A96F68">
      <w:pPr>
        <w:autoSpaceDE w:val="0"/>
        <w:autoSpaceDN w:val="0"/>
        <w:adjustRightInd w:val="0"/>
        <w:jc w:val="both"/>
        <w:rPr>
          <w:rFonts w:cs="Arial"/>
          <w:b/>
          <w:bCs/>
          <w:color w:val="000000" w:themeColor="text1"/>
          <w:lang w:eastAsia="en-GB"/>
        </w:rPr>
      </w:pPr>
      <w:r w:rsidRPr="00F266FE">
        <w:rPr>
          <w:rFonts w:cs="Arial"/>
          <w:b/>
          <w:bCs/>
          <w:color w:val="000000" w:themeColor="text1"/>
          <w:lang w:eastAsia="en-GB"/>
        </w:rPr>
        <w:t xml:space="preserve">Table1: Water and sewerage cost and consumption of the Council’s water portfolio 2020-21 </w:t>
      </w:r>
    </w:p>
    <w:p w14:paraId="26C91C33" w14:textId="77777777" w:rsidR="00A96F68" w:rsidRDefault="00A96F68" w:rsidP="00A96F68">
      <w:pPr>
        <w:autoSpaceDE w:val="0"/>
        <w:autoSpaceDN w:val="0"/>
        <w:adjustRightInd w:val="0"/>
        <w:jc w:val="both"/>
        <w:rPr>
          <w:rFonts w:cs="Arial"/>
          <w:b/>
          <w:bCs/>
          <w:color w:val="000000" w:themeColor="text1"/>
          <w:lang w:eastAsia="en-GB"/>
        </w:rPr>
      </w:pPr>
    </w:p>
    <w:tbl>
      <w:tblPr>
        <w:tblW w:w="8400" w:type="dxa"/>
        <w:tblLook w:val="04A0" w:firstRow="1" w:lastRow="0" w:firstColumn="1" w:lastColumn="0" w:noHBand="0" w:noVBand="1"/>
      </w:tblPr>
      <w:tblGrid>
        <w:gridCol w:w="1403"/>
        <w:gridCol w:w="1818"/>
        <w:gridCol w:w="1318"/>
        <w:gridCol w:w="1294"/>
        <w:gridCol w:w="1239"/>
        <w:gridCol w:w="1328"/>
      </w:tblGrid>
      <w:tr w:rsidR="00A96F68" w:rsidRPr="00234356" w14:paraId="11FE5CC8" w14:textId="77777777" w:rsidTr="009F55D5">
        <w:trPr>
          <w:trHeight w:val="1050"/>
        </w:trPr>
        <w:tc>
          <w:tcPr>
            <w:tcW w:w="1480" w:type="dxa"/>
            <w:tcBorders>
              <w:top w:val="single" w:sz="8" w:space="0" w:color="auto"/>
              <w:left w:val="single" w:sz="8" w:space="0" w:color="auto"/>
              <w:bottom w:val="nil"/>
              <w:right w:val="single" w:sz="8" w:space="0" w:color="auto"/>
            </w:tcBorders>
            <w:shd w:val="clear" w:color="000000" w:fill="F2F2F2"/>
            <w:vAlign w:val="center"/>
            <w:hideMark/>
          </w:tcPr>
          <w:p w14:paraId="0C4B93BE" w14:textId="77777777" w:rsidR="00A96F68" w:rsidRPr="00234356" w:rsidRDefault="00A96F68" w:rsidP="009F55D5">
            <w:pPr>
              <w:rPr>
                <w:rFonts w:cs="Arial"/>
                <w:b/>
                <w:bCs/>
                <w:color w:val="000000"/>
                <w:sz w:val="20"/>
                <w:lang w:eastAsia="en-GB"/>
              </w:rPr>
            </w:pPr>
            <w:r w:rsidRPr="00234356">
              <w:rPr>
                <w:rFonts w:cs="Arial"/>
                <w:b/>
                <w:bCs/>
                <w:color w:val="000000"/>
                <w:sz w:val="20"/>
                <w:lang w:eastAsia="en-GB"/>
              </w:rPr>
              <w:t>Number of sites including 58 Schools</w:t>
            </w:r>
          </w:p>
        </w:tc>
        <w:tc>
          <w:tcPr>
            <w:tcW w:w="1540" w:type="dxa"/>
            <w:tcBorders>
              <w:top w:val="single" w:sz="8" w:space="0" w:color="auto"/>
              <w:left w:val="nil"/>
              <w:bottom w:val="nil"/>
              <w:right w:val="single" w:sz="8" w:space="0" w:color="auto"/>
            </w:tcBorders>
            <w:shd w:val="clear" w:color="000000" w:fill="F2F2F2"/>
            <w:vAlign w:val="center"/>
            <w:hideMark/>
          </w:tcPr>
          <w:p w14:paraId="4A6F90E0" w14:textId="77777777" w:rsidR="00A96F68" w:rsidRPr="00234356" w:rsidRDefault="00A96F68" w:rsidP="009F55D5">
            <w:pPr>
              <w:jc w:val="center"/>
              <w:rPr>
                <w:rFonts w:cs="Arial"/>
                <w:b/>
                <w:bCs/>
                <w:color w:val="000000"/>
                <w:sz w:val="20"/>
                <w:lang w:eastAsia="en-GB"/>
              </w:rPr>
            </w:pPr>
            <w:r w:rsidRPr="00234356">
              <w:rPr>
                <w:rFonts w:cs="Arial"/>
                <w:b/>
                <w:bCs/>
                <w:color w:val="000000"/>
                <w:sz w:val="20"/>
                <w:lang w:eastAsia="en-GB"/>
              </w:rPr>
              <w:t>Estimated Annual Consumption (cubic meter)</w:t>
            </w:r>
          </w:p>
        </w:tc>
        <w:tc>
          <w:tcPr>
            <w:tcW w:w="1340" w:type="dxa"/>
            <w:tcBorders>
              <w:top w:val="single" w:sz="8" w:space="0" w:color="auto"/>
              <w:left w:val="nil"/>
              <w:bottom w:val="nil"/>
              <w:right w:val="single" w:sz="8" w:space="0" w:color="auto"/>
            </w:tcBorders>
            <w:shd w:val="clear" w:color="000000" w:fill="F2F2F2"/>
            <w:vAlign w:val="center"/>
            <w:hideMark/>
          </w:tcPr>
          <w:p w14:paraId="3515CBB3" w14:textId="77777777" w:rsidR="00A96F68" w:rsidRPr="00234356" w:rsidRDefault="00A96F68" w:rsidP="009F55D5">
            <w:pPr>
              <w:jc w:val="center"/>
              <w:rPr>
                <w:rFonts w:cs="Arial"/>
                <w:b/>
                <w:bCs/>
                <w:color w:val="000000"/>
                <w:sz w:val="20"/>
                <w:lang w:eastAsia="en-GB"/>
              </w:rPr>
            </w:pPr>
            <w:r w:rsidRPr="00234356">
              <w:rPr>
                <w:rFonts w:cs="Arial"/>
                <w:b/>
                <w:bCs/>
                <w:color w:val="000000"/>
                <w:sz w:val="20"/>
                <w:lang w:eastAsia="en-GB"/>
              </w:rPr>
              <w:t>Water Total (£)</w:t>
            </w:r>
          </w:p>
        </w:tc>
        <w:tc>
          <w:tcPr>
            <w:tcW w:w="1300" w:type="dxa"/>
            <w:tcBorders>
              <w:top w:val="single" w:sz="8" w:space="0" w:color="auto"/>
              <w:left w:val="nil"/>
              <w:bottom w:val="nil"/>
              <w:right w:val="single" w:sz="8" w:space="0" w:color="auto"/>
            </w:tcBorders>
            <w:shd w:val="clear" w:color="000000" w:fill="F2F2F2"/>
            <w:vAlign w:val="center"/>
            <w:hideMark/>
          </w:tcPr>
          <w:p w14:paraId="20346234" w14:textId="77777777" w:rsidR="00A96F68" w:rsidRPr="00234356" w:rsidRDefault="00A96F68" w:rsidP="009F55D5">
            <w:pPr>
              <w:jc w:val="center"/>
              <w:rPr>
                <w:rFonts w:cs="Arial"/>
                <w:b/>
                <w:bCs/>
                <w:color w:val="000000"/>
                <w:sz w:val="20"/>
                <w:lang w:eastAsia="en-GB"/>
              </w:rPr>
            </w:pPr>
            <w:r w:rsidRPr="00234356">
              <w:rPr>
                <w:rFonts w:cs="Arial"/>
                <w:b/>
                <w:bCs/>
                <w:color w:val="000000"/>
                <w:sz w:val="20"/>
                <w:lang w:eastAsia="en-GB"/>
              </w:rPr>
              <w:t>Sewerage Total (£)</w:t>
            </w:r>
          </w:p>
        </w:tc>
        <w:tc>
          <w:tcPr>
            <w:tcW w:w="1340" w:type="dxa"/>
            <w:tcBorders>
              <w:top w:val="single" w:sz="8" w:space="0" w:color="auto"/>
              <w:left w:val="nil"/>
              <w:bottom w:val="nil"/>
              <w:right w:val="single" w:sz="8" w:space="0" w:color="auto"/>
            </w:tcBorders>
            <w:shd w:val="clear" w:color="000000" w:fill="F2F2F2"/>
            <w:vAlign w:val="center"/>
            <w:hideMark/>
          </w:tcPr>
          <w:p w14:paraId="14A82602" w14:textId="77777777" w:rsidR="00A96F68" w:rsidRPr="00234356" w:rsidRDefault="00A96F68" w:rsidP="009F55D5">
            <w:pPr>
              <w:jc w:val="center"/>
              <w:rPr>
                <w:rFonts w:cs="Arial"/>
                <w:b/>
                <w:bCs/>
                <w:color w:val="000000"/>
                <w:sz w:val="20"/>
                <w:lang w:eastAsia="en-GB"/>
              </w:rPr>
            </w:pPr>
            <w:r w:rsidRPr="00234356">
              <w:rPr>
                <w:rFonts w:cs="Arial"/>
                <w:b/>
                <w:bCs/>
                <w:color w:val="000000"/>
                <w:sz w:val="20"/>
                <w:lang w:eastAsia="en-GB"/>
              </w:rPr>
              <w:t>Retailer charge</w:t>
            </w:r>
          </w:p>
        </w:tc>
        <w:tc>
          <w:tcPr>
            <w:tcW w:w="1400" w:type="dxa"/>
            <w:tcBorders>
              <w:top w:val="single" w:sz="8" w:space="0" w:color="auto"/>
              <w:left w:val="nil"/>
              <w:bottom w:val="nil"/>
              <w:right w:val="single" w:sz="8" w:space="0" w:color="auto"/>
            </w:tcBorders>
            <w:shd w:val="clear" w:color="000000" w:fill="F2F2F2"/>
            <w:vAlign w:val="center"/>
            <w:hideMark/>
          </w:tcPr>
          <w:p w14:paraId="11C6C849" w14:textId="77777777" w:rsidR="00A96F68" w:rsidRPr="00234356" w:rsidRDefault="00A96F68" w:rsidP="009F55D5">
            <w:pPr>
              <w:jc w:val="center"/>
              <w:rPr>
                <w:rFonts w:cs="Arial"/>
                <w:b/>
                <w:bCs/>
                <w:color w:val="000000"/>
                <w:sz w:val="20"/>
                <w:lang w:eastAsia="en-GB"/>
              </w:rPr>
            </w:pPr>
            <w:r w:rsidRPr="00234356">
              <w:rPr>
                <w:rFonts w:cs="Arial"/>
                <w:b/>
                <w:bCs/>
                <w:color w:val="000000"/>
                <w:sz w:val="20"/>
                <w:lang w:eastAsia="en-GB"/>
              </w:rPr>
              <w:t>Total Clean Water and Sewerage (£)</w:t>
            </w:r>
          </w:p>
        </w:tc>
      </w:tr>
      <w:tr w:rsidR="00A96F68" w:rsidRPr="00234356" w14:paraId="51776919" w14:textId="77777777" w:rsidTr="009F55D5">
        <w:trPr>
          <w:trHeight w:val="570"/>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A2A56" w14:textId="77777777" w:rsidR="00A96F68" w:rsidRPr="00234356" w:rsidRDefault="00A96F68" w:rsidP="009F55D5">
            <w:pPr>
              <w:jc w:val="center"/>
              <w:rPr>
                <w:rFonts w:cs="Arial"/>
                <w:color w:val="000000"/>
                <w:lang w:eastAsia="en-GB"/>
              </w:rPr>
            </w:pPr>
            <w:r w:rsidRPr="00234356">
              <w:rPr>
                <w:rFonts w:cs="Arial"/>
                <w:color w:val="000000"/>
                <w:lang w:eastAsia="en-GB"/>
              </w:rPr>
              <w:t>Corporate sites</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0772298"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78,697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5771D00"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£79,471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5A06589"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£74,601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5641F20" w14:textId="77777777" w:rsidR="00A96F68" w:rsidRPr="00234356" w:rsidRDefault="00A96F68" w:rsidP="009F55D5">
            <w:pPr>
              <w:jc w:val="right"/>
              <w:rPr>
                <w:rFonts w:cs="Arial"/>
                <w:color w:val="000000"/>
                <w:lang w:eastAsia="en-GB"/>
              </w:rPr>
            </w:pPr>
            <w:r w:rsidRPr="00234356">
              <w:rPr>
                <w:rFonts w:cs="Arial"/>
                <w:color w:val="000000"/>
                <w:lang w:eastAsia="en-GB"/>
              </w:rPr>
              <w:t>£7,173</w:t>
            </w:r>
          </w:p>
        </w:tc>
        <w:tc>
          <w:tcPr>
            <w:tcW w:w="1400" w:type="dxa"/>
            <w:tcBorders>
              <w:top w:val="single" w:sz="8" w:space="0" w:color="auto"/>
              <w:left w:val="nil"/>
              <w:bottom w:val="single" w:sz="8" w:space="0" w:color="auto"/>
              <w:right w:val="single" w:sz="8" w:space="0" w:color="auto"/>
            </w:tcBorders>
            <w:shd w:val="clear" w:color="000000" w:fill="F2F2F2"/>
            <w:vAlign w:val="center"/>
            <w:hideMark/>
          </w:tcPr>
          <w:p w14:paraId="6D0AC6BE" w14:textId="77777777" w:rsidR="00A96F68" w:rsidRPr="00234356" w:rsidRDefault="00A96F68" w:rsidP="009F55D5">
            <w:pPr>
              <w:jc w:val="right"/>
              <w:rPr>
                <w:rFonts w:cs="Arial"/>
                <w:color w:val="000000"/>
                <w:lang w:eastAsia="en-GB"/>
              </w:rPr>
            </w:pPr>
            <w:r w:rsidRPr="00234356">
              <w:rPr>
                <w:rFonts w:cs="Arial"/>
                <w:color w:val="000000"/>
                <w:lang w:eastAsia="en-GB"/>
              </w:rPr>
              <w:t>£161,245</w:t>
            </w:r>
          </w:p>
        </w:tc>
      </w:tr>
      <w:tr w:rsidR="00A96F68" w:rsidRPr="00234356" w14:paraId="2A601CFB" w14:textId="77777777" w:rsidTr="009F55D5">
        <w:trPr>
          <w:trHeight w:val="570"/>
        </w:trPr>
        <w:tc>
          <w:tcPr>
            <w:tcW w:w="1480" w:type="dxa"/>
            <w:tcBorders>
              <w:top w:val="nil"/>
              <w:left w:val="single" w:sz="8" w:space="0" w:color="auto"/>
              <w:bottom w:val="nil"/>
              <w:right w:val="single" w:sz="8" w:space="0" w:color="auto"/>
            </w:tcBorders>
            <w:shd w:val="clear" w:color="auto" w:fill="auto"/>
            <w:vAlign w:val="center"/>
            <w:hideMark/>
          </w:tcPr>
          <w:p w14:paraId="6D07CA82" w14:textId="77777777" w:rsidR="00A96F68" w:rsidRPr="00234356" w:rsidRDefault="00A96F68" w:rsidP="009F55D5">
            <w:pPr>
              <w:jc w:val="center"/>
              <w:rPr>
                <w:rFonts w:cs="Arial"/>
                <w:color w:val="000000"/>
                <w:lang w:eastAsia="en-GB"/>
              </w:rPr>
            </w:pPr>
            <w:r w:rsidRPr="00234356">
              <w:rPr>
                <w:rFonts w:cs="Arial"/>
                <w:color w:val="000000"/>
                <w:lang w:eastAsia="en-GB"/>
              </w:rPr>
              <w:t>School sites</w:t>
            </w:r>
          </w:p>
        </w:tc>
        <w:tc>
          <w:tcPr>
            <w:tcW w:w="1540" w:type="dxa"/>
            <w:tcBorders>
              <w:top w:val="nil"/>
              <w:left w:val="nil"/>
              <w:bottom w:val="nil"/>
              <w:right w:val="single" w:sz="8" w:space="0" w:color="auto"/>
            </w:tcBorders>
            <w:shd w:val="clear" w:color="auto" w:fill="auto"/>
            <w:vAlign w:val="center"/>
            <w:hideMark/>
          </w:tcPr>
          <w:p w14:paraId="5EF0C2AE"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141,660 </w:t>
            </w:r>
          </w:p>
        </w:tc>
        <w:tc>
          <w:tcPr>
            <w:tcW w:w="1340" w:type="dxa"/>
            <w:tcBorders>
              <w:top w:val="nil"/>
              <w:left w:val="nil"/>
              <w:bottom w:val="nil"/>
              <w:right w:val="single" w:sz="8" w:space="0" w:color="auto"/>
            </w:tcBorders>
            <w:shd w:val="clear" w:color="auto" w:fill="auto"/>
            <w:vAlign w:val="center"/>
            <w:hideMark/>
          </w:tcPr>
          <w:p w14:paraId="556964F3"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£136,724 </w:t>
            </w:r>
          </w:p>
        </w:tc>
        <w:tc>
          <w:tcPr>
            <w:tcW w:w="1300" w:type="dxa"/>
            <w:tcBorders>
              <w:top w:val="nil"/>
              <w:left w:val="nil"/>
              <w:bottom w:val="nil"/>
              <w:right w:val="single" w:sz="8" w:space="0" w:color="auto"/>
            </w:tcBorders>
            <w:shd w:val="clear" w:color="auto" w:fill="auto"/>
            <w:vAlign w:val="center"/>
            <w:hideMark/>
          </w:tcPr>
          <w:p w14:paraId="4752B304" w14:textId="77777777" w:rsidR="00A96F68" w:rsidRPr="00234356" w:rsidRDefault="00A96F68" w:rsidP="009F55D5">
            <w:pPr>
              <w:jc w:val="right"/>
              <w:rPr>
                <w:rFonts w:cs="Arial"/>
                <w:color w:val="000000"/>
                <w:lang w:eastAsia="en-GB"/>
              </w:rPr>
            </w:pPr>
            <w:r w:rsidRPr="00234356">
              <w:rPr>
                <w:rFonts w:cs="Arial"/>
                <w:color w:val="000000"/>
                <w:lang w:eastAsia="en-GB"/>
              </w:rPr>
              <w:t xml:space="preserve"> £160,588 </w:t>
            </w:r>
          </w:p>
        </w:tc>
        <w:tc>
          <w:tcPr>
            <w:tcW w:w="1340" w:type="dxa"/>
            <w:tcBorders>
              <w:top w:val="nil"/>
              <w:left w:val="nil"/>
              <w:bottom w:val="nil"/>
              <w:right w:val="single" w:sz="8" w:space="0" w:color="auto"/>
            </w:tcBorders>
            <w:shd w:val="clear" w:color="auto" w:fill="auto"/>
            <w:vAlign w:val="center"/>
            <w:hideMark/>
          </w:tcPr>
          <w:p w14:paraId="4AAA7A24" w14:textId="77777777" w:rsidR="00A96F68" w:rsidRPr="00234356" w:rsidRDefault="00A96F68" w:rsidP="009F55D5">
            <w:pPr>
              <w:jc w:val="right"/>
              <w:rPr>
                <w:rFonts w:cs="Arial"/>
                <w:color w:val="000000"/>
                <w:lang w:eastAsia="en-GB"/>
              </w:rPr>
            </w:pPr>
            <w:r w:rsidRPr="00234356">
              <w:rPr>
                <w:rFonts w:cs="Arial"/>
                <w:color w:val="000000"/>
                <w:lang w:eastAsia="en-GB"/>
              </w:rPr>
              <w:t>£12,911</w:t>
            </w:r>
          </w:p>
        </w:tc>
        <w:tc>
          <w:tcPr>
            <w:tcW w:w="1400" w:type="dxa"/>
            <w:tcBorders>
              <w:top w:val="nil"/>
              <w:left w:val="nil"/>
              <w:bottom w:val="nil"/>
              <w:right w:val="single" w:sz="8" w:space="0" w:color="auto"/>
            </w:tcBorders>
            <w:shd w:val="clear" w:color="000000" w:fill="F2F2F2"/>
            <w:vAlign w:val="center"/>
            <w:hideMark/>
          </w:tcPr>
          <w:p w14:paraId="091CA12E" w14:textId="77777777" w:rsidR="00A96F68" w:rsidRPr="00234356" w:rsidRDefault="00A96F68" w:rsidP="009F55D5">
            <w:pPr>
              <w:jc w:val="right"/>
              <w:rPr>
                <w:rFonts w:cs="Arial"/>
                <w:color w:val="000000"/>
                <w:lang w:eastAsia="en-GB"/>
              </w:rPr>
            </w:pPr>
            <w:r w:rsidRPr="00234356">
              <w:rPr>
                <w:rFonts w:cs="Arial"/>
                <w:color w:val="000000"/>
                <w:lang w:eastAsia="en-GB"/>
              </w:rPr>
              <w:t>£310,223</w:t>
            </w:r>
          </w:p>
        </w:tc>
      </w:tr>
      <w:tr w:rsidR="00A96F68" w:rsidRPr="00234356" w14:paraId="40B9FA59" w14:textId="77777777" w:rsidTr="009F55D5">
        <w:trPr>
          <w:trHeight w:val="570"/>
        </w:trPr>
        <w:tc>
          <w:tcPr>
            <w:tcW w:w="14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4496A9" w14:textId="77777777" w:rsidR="00A96F68" w:rsidRPr="00234356" w:rsidRDefault="00A96F68" w:rsidP="009F55D5">
            <w:pPr>
              <w:jc w:val="center"/>
              <w:rPr>
                <w:rFonts w:cs="Arial"/>
                <w:b/>
                <w:bCs/>
                <w:color w:val="000000"/>
                <w:lang w:eastAsia="en-GB"/>
              </w:rPr>
            </w:pPr>
            <w:r w:rsidRPr="00234356">
              <w:rPr>
                <w:rFonts w:cs="Arial"/>
                <w:b/>
                <w:bCs/>
                <w:color w:val="000000"/>
                <w:lang w:eastAsia="en-GB"/>
              </w:rPr>
              <w:t>Grand Total</w:t>
            </w:r>
          </w:p>
        </w:tc>
        <w:tc>
          <w:tcPr>
            <w:tcW w:w="1540" w:type="dxa"/>
            <w:tcBorders>
              <w:top w:val="single" w:sz="8" w:space="0" w:color="auto"/>
              <w:left w:val="nil"/>
              <w:bottom w:val="single" w:sz="8" w:space="0" w:color="auto"/>
              <w:right w:val="single" w:sz="8" w:space="0" w:color="auto"/>
            </w:tcBorders>
            <w:shd w:val="clear" w:color="000000" w:fill="FFFFFF"/>
            <w:vAlign w:val="center"/>
            <w:hideMark/>
          </w:tcPr>
          <w:p w14:paraId="1654A431" w14:textId="77777777" w:rsidR="00A96F68" w:rsidRPr="00234356" w:rsidRDefault="00A96F68" w:rsidP="009F55D5">
            <w:pPr>
              <w:jc w:val="right"/>
              <w:rPr>
                <w:rFonts w:cs="Arial"/>
                <w:b/>
                <w:bCs/>
                <w:color w:val="000000"/>
                <w:lang w:eastAsia="en-GB"/>
              </w:rPr>
            </w:pPr>
            <w:r w:rsidRPr="00234356">
              <w:rPr>
                <w:rFonts w:cs="Arial"/>
                <w:b/>
                <w:bCs/>
                <w:color w:val="000000"/>
                <w:lang w:eastAsia="en-GB"/>
              </w:rPr>
              <w:t xml:space="preserve">           220,357 </w:t>
            </w:r>
          </w:p>
        </w:tc>
        <w:tc>
          <w:tcPr>
            <w:tcW w:w="1340" w:type="dxa"/>
            <w:tcBorders>
              <w:top w:val="single" w:sz="8" w:space="0" w:color="auto"/>
              <w:left w:val="nil"/>
              <w:bottom w:val="single" w:sz="8" w:space="0" w:color="auto"/>
              <w:right w:val="single" w:sz="8" w:space="0" w:color="auto"/>
            </w:tcBorders>
            <w:shd w:val="clear" w:color="000000" w:fill="FFFFFF"/>
            <w:vAlign w:val="center"/>
            <w:hideMark/>
          </w:tcPr>
          <w:p w14:paraId="482BBAA0" w14:textId="77777777" w:rsidR="00A96F68" w:rsidRPr="00234356" w:rsidRDefault="00A96F68" w:rsidP="009F55D5">
            <w:pPr>
              <w:jc w:val="right"/>
              <w:rPr>
                <w:rFonts w:cs="Arial"/>
                <w:b/>
                <w:bCs/>
                <w:color w:val="000000"/>
                <w:lang w:eastAsia="en-GB"/>
              </w:rPr>
            </w:pPr>
            <w:r w:rsidRPr="00234356">
              <w:rPr>
                <w:rFonts w:cs="Arial"/>
                <w:b/>
                <w:bCs/>
                <w:color w:val="000000"/>
                <w:lang w:eastAsia="en-GB"/>
              </w:rPr>
              <w:t xml:space="preserve"> £216,195 </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50A36943" w14:textId="77777777" w:rsidR="00A96F68" w:rsidRPr="00234356" w:rsidRDefault="00A96F68" w:rsidP="009F55D5">
            <w:pPr>
              <w:jc w:val="right"/>
              <w:rPr>
                <w:rFonts w:cs="Arial"/>
                <w:b/>
                <w:bCs/>
                <w:color w:val="000000"/>
                <w:lang w:eastAsia="en-GB"/>
              </w:rPr>
            </w:pPr>
            <w:r w:rsidRPr="00234356">
              <w:rPr>
                <w:rFonts w:cs="Arial"/>
                <w:b/>
                <w:bCs/>
                <w:color w:val="000000"/>
                <w:lang w:eastAsia="en-GB"/>
              </w:rPr>
              <w:t xml:space="preserve"> £235,189 </w:t>
            </w:r>
          </w:p>
        </w:tc>
        <w:tc>
          <w:tcPr>
            <w:tcW w:w="1340" w:type="dxa"/>
            <w:tcBorders>
              <w:top w:val="single" w:sz="8" w:space="0" w:color="auto"/>
              <w:left w:val="nil"/>
              <w:bottom w:val="single" w:sz="8" w:space="0" w:color="auto"/>
              <w:right w:val="single" w:sz="8" w:space="0" w:color="auto"/>
            </w:tcBorders>
            <w:shd w:val="clear" w:color="000000" w:fill="FFFFFF"/>
            <w:vAlign w:val="center"/>
            <w:hideMark/>
          </w:tcPr>
          <w:p w14:paraId="280A00B7" w14:textId="77777777" w:rsidR="00A96F68" w:rsidRPr="00234356" w:rsidRDefault="00A96F68" w:rsidP="009F55D5">
            <w:pPr>
              <w:jc w:val="right"/>
              <w:rPr>
                <w:rFonts w:cs="Arial"/>
                <w:b/>
                <w:bCs/>
                <w:color w:val="000000"/>
                <w:lang w:eastAsia="en-GB"/>
              </w:rPr>
            </w:pPr>
            <w:r w:rsidRPr="00234356">
              <w:rPr>
                <w:rFonts w:cs="Arial"/>
                <w:b/>
                <w:bCs/>
                <w:color w:val="000000"/>
                <w:lang w:eastAsia="en-GB"/>
              </w:rPr>
              <w:t>£20,084</w:t>
            </w:r>
          </w:p>
        </w:tc>
        <w:tc>
          <w:tcPr>
            <w:tcW w:w="1400" w:type="dxa"/>
            <w:tcBorders>
              <w:top w:val="single" w:sz="8" w:space="0" w:color="auto"/>
              <w:left w:val="nil"/>
              <w:bottom w:val="single" w:sz="8" w:space="0" w:color="auto"/>
              <w:right w:val="single" w:sz="8" w:space="0" w:color="auto"/>
            </w:tcBorders>
            <w:shd w:val="clear" w:color="000000" w:fill="F2F2F2"/>
            <w:vAlign w:val="center"/>
            <w:hideMark/>
          </w:tcPr>
          <w:p w14:paraId="22CA2A00" w14:textId="77777777" w:rsidR="00A96F68" w:rsidRPr="00234356" w:rsidRDefault="00A96F68" w:rsidP="009F55D5">
            <w:pPr>
              <w:jc w:val="right"/>
              <w:rPr>
                <w:rFonts w:cs="Arial"/>
                <w:b/>
                <w:bCs/>
                <w:color w:val="000000"/>
                <w:lang w:eastAsia="en-GB"/>
              </w:rPr>
            </w:pPr>
            <w:r w:rsidRPr="00234356">
              <w:rPr>
                <w:rFonts w:cs="Arial"/>
                <w:b/>
                <w:bCs/>
                <w:color w:val="FF0000"/>
                <w:lang w:eastAsia="en-GB"/>
              </w:rPr>
              <w:t>£471,468</w:t>
            </w:r>
          </w:p>
        </w:tc>
      </w:tr>
    </w:tbl>
    <w:p w14:paraId="39C5F296" w14:textId="77777777" w:rsidR="00A96F68" w:rsidRDefault="00A96F68" w:rsidP="00A96F68">
      <w:pPr>
        <w:autoSpaceDE w:val="0"/>
        <w:autoSpaceDN w:val="0"/>
        <w:adjustRightInd w:val="0"/>
        <w:jc w:val="both"/>
        <w:rPr>
          <w:rFonts w:cs="Arial"/>
          <w:b/>
          <w:bCs/>
          <w:color w:val="000000" w:themeColor="text1"/>
          <w:lang w:eastAsia="en-GB"/>
        </w:rPr>
      </w:pPr>
    </w:p>
    <w:p w14:paraId="0BCCD308" w14:textId="01A125E2" w:rsidR="002A2A99" w:rsidRDefault="00A96F68" w:rsidP="00A96F68">
      <w:pPr>
        <w:tabs>
          <w:tab w:val="center" w:pos="3969"/>
        </w:tabs>
        <w:autoSpaceDE w:val="0"/>
        <w:autoSpaceDN w:val="0"/>
        <w:adjustRightInd w:val="0"/>
        <w:jc w:val="both"/>
        <w:rPr>
          <w:rFonts w:cs="Arial"/>
          <w:color w:val="000000" w:themeColor="text1"/>
          <w:szCs w:val="24"/>
          <w:lang w:eastAsia="en-GB"/>
        </w:rPr>
      </w:pPr>
      <w:r>
        <w:rPr>
          <w:rFonts w:cs="Arial"/>
          <w:color w:val="000000" w:themeColor="text1"/>
          <w:szCs w:val="24"/>
          <w:lang w:eastAsia="en-GB"/>
        </w:rPr>
        <w:t>The f</w:t>
      </w:r>
      <w:r w:rsidRPr="005809D7">
        <w:rPr>
          <w:rFonts w:cs="Arial"/>
          <w:color w:val="000000" w:themeColor="text1"/>
          <w:szCs w:val="24"/>
          <w:lang w:eastAsia="en-GB"/>
        </w:rPr>
        <w:t xml:space="preserve">ollowing </w:t>
      </w:r>
      <w:r w:rsidR="001374A3">
        <w:rPr>
          <w:rFonts w:cs="Arial"/>
          <w:color w:val="000000" w:themeColor="text1"/>
          <w:szCs w:val="24"/>
          <w:lang w:eastAsia="en-GB"/>
        </w:rPr>
        <w:t xml:space="preserve">diagrams </w:t>
      </w:r>
      <w:r w:rsidRPr="005809D7">
        <w:rPr>
          <w:rFonts w:cs="Arial"/>
          <w:color w:val="000000" w:themeColor="text1"/>
          <w:szCs w:val="24"/>
          <w:lang w:eastAsia="en-GB"/>
        </w:rPr>
        <w:t xml:space="preserve">show </w:t>
      </w:r>
      <w:r w:rsidR="001374A3">
        <w:rPr>
          <w:rFonts w:cs="Arial"/>
          <w:color w:val="000000" w:themeColor="text1"/>
          <w:szCs w:val="24"/>
          <w:lang w:eastAsia="en-GB"/>
        </w:rPr>
        <w:t>at Chart 1 the</w:t>
      </w:r>
      <w:r>
        <w:rPr>
          <w:rFonts w:cs="Arial"/>
          <w:color w:val="000000" w:themeColor="text1"/>
          <w:szCs w:val="24"/>
          <w:lang w:eastAsia="en-GB"/>
        </w:rPr>
        <w:t xml:space="preserve"> %</w:t>
      </w:r>
      <w:r w:rsidRPr="005809D7">
        <w:rPr>
          <w:rFonts w:cs="Arial"/>
          <w:color w:val="000000" w:themeColor="text1"/>
          <w:szCs w:val="24"/>
          <w:lang w:eastAsia="en-GB"/>
        </w:rPr>
        <w:t xml:space="preserve"> </w:t>
      </w:r>
      <w:r w:rsidR="001374A3">
        <w:rPr>
          <w:rFonts w:cs="Arial"/>
          <w:color w:val="000000" w:themeColor="text1"/>
          <w:szCs w:val="24"/>
          <w:lang w:eastAsia="en-GB"/>
        </w:rPr>
        <w:t xml:space="preserve">split </w:t>
      </w:r>
      <w:r w:rsidRPr="005809D7">
        <w:rPr>
          <w:rFonts w:cs="Arial"/>
          <w:color w:val="000000" w:themeColor="text1"/>
          <w:szCs w:val="24"/>
          <w:lang w:eastAsia="en-GB"/>
        </w:rPr>
        <w:t xml:space="preserve">of Harrow’s </w:t>
      </w:r>
      <w:r>
        <w:rPr>
          <w:rFonts w:cs="Arial"/>
          <w:color w:val="000000" w:themeColor="text1"/>
          <w:szCs w:val="24"/>
          <w:lang w:eastAsia="en-GB"/>
        </w:rPr>
        <w:t>c</w:t>
      </w:r>
      <w:r w:rsidRPr="005809D7">
        <w:rPr>
          <w:rFonts w:cs="Arial"/>
          <w:color w:val="000000" w:themeColor="text1"/>
          <w:szCs w:val="24"/>
          <w:lang w:eastAsia="en-GB"/>
        </w:rPr>
        <w:t xml:space="preserve">lean and wastewater </w:t>
      </w:r>
      <w:r w:rsidR="001374A3">
        <w:rPr>
          <w:rFonts w:cs="Arial"/>
          <w:color w:val="000000" w:themeColor="text1"/>
          <w:szCs w:val="24"/>
          <w:lang w:eastAsia="en-GB"/>
        </w:rPr>
        <w:t xml:space="preserve">charges </w:t>
      </w:r>
      <w:r w:rsidRPr="005809D7">
        <w:rPr>
          <w:rFonts w:cs="Arial"/>
          <w:color w:val="000000" w:themeColor="text1"/>
          <w:szCs w:val="24"/>
          <w:lang w:eastAsia="en-GB"/>
        </w:rPr>
        <w:t xml:space="preserve">and </w:t>
      </w:r>
      <w:r w:rsidR="001374A3">
        <w:rPr>
          <w:rFonts w:cs="Arial"/>
          <w:color w:val="000000" w:themeColor="text1"/>
          <w:szCs w:val="24"/>
          <w:lang w:eastAsia="en-GB"/>
        </w:rPr>
        <w:t>at Chart 2 the</w:t>
      </w:r>
      <w:r>
        <w:rPr>
          <w:rFonts w:cs="Arial"/>
          <w:color w:val="000000" w:themeColor="text1"/>
          <w:szCs w:val="24"/>
          <w:lang w:eastAsia="en-GB"/>
        </w:rPr>
        <w:t xml:space="preserve"> % </w:t>
      </w:r>
      <w:r w:rsidR="001374A3">
        <w:rPr>
          <w:rFonts w:cs="Arial"/>
          <w:color w:val="000000" w:themeColor="text1"/>
          <w:szCs w:val="24"/>
          <w:lang w:eastAsia="en-GB"/>
        </w:rPr>
        <w:t xml:space="preserve">split </w:t>
      </w:r>
      <w:r>
        <w:rPr>
          <w:rFonts w:cs="Arial"/>
          <w:color w:val="000000" w:themeColor="text1"/>
          <w:szCs w:val="24"/>
          <w:lang w:eastAsia="en-GB"/>
        </w:rPr>
        <w:t xml:space="preserve">of </w:t>
      </w:r>
      <w:r w:rsidRPr="005809D7">
        <w:rPr>
          <w:rFonts w:cs="Arial"/>
          <w:color w:val="000000" w:themeColor="text1"/>
          <w:szCs w:val="24"/>
          <w:lang w:eastAsia="en-GB"/>
        </w:rPr>
        <w:t>water</w:t>
      </w:r>
      <w:r>
        <w:rPr>
          <w:rFonts w:cs="Arial"/>
          <w:color w:val="000000" w:themeColor="text1"/>
          <w:szCs w:val="24"/>
          <w:lang w:eastAsia="en-GB"/>
        </w:rPr>
        <w:t xml:space="preserve"> expenditure </w:t>
      </w:r>
      <w:r w:rsidRPr="005809D7">
        <w:rPr>
          <w:rFonts w:cs="Arial"/>
          <w:color w:val="000000" w:themeColor="text1"/>
          <w:szCs w:val="24"/>
          <w:lang w:eastAsia="en-GB"/>
        </w:rPr>
        <w:t>of Harrow Schools</w:t>
      </w:r>
      <w:r>
        <w:rPr>
          <w:rFonts w:cs="Arial"/>
          <w:color w:val="000000" w:themeColor="text1"/>
          <w:szCs w:val="24"/>
          <w:lang w:eastAsia="en-GB"/>
        </w:rPr>
        <w:t>, which</w:t>
      </w:r>
      <w:r w:rsidRPr="005809D7">
        <w:rPr>
          <w:rFonts w:cs="Arial"/>
          <w:color w:val="000000" w:themeColor="text1"/>
          <w:szCs w:val="24"/>
          <w:lang w:eastAsia="en-GB"/>
        </w:rPr>
        <w:t xml:space="preserve"> is as twice</w:t>
      </w:r>
      <w:r>
        <w:rPr>
          <w:rFonts w:cs="Arial"/>
          <w:color w:val="000000" w:themeColor="text1"/>
          <w:szCs w:val="24"/>
          <w:lang w:eastAsia="en-GB"/>
        </w:rPr>
        <w:t xml:space="preserve"> much</w:t>
      </w:r>
      <w:r w:rsidRPr="005809D7">
        <w:rPr>
          <w:rFonts w:cs="Arial"/>
          <w:color w:val="000000" w:themeColor="text1"/>
          <w:szCs w:val="24"/>
          <w:lang w:eastAsia="en-GB"/>
        </w:rPr>
        <w:t xml:space="preserve"> as Harrow Corporate sites</w:t>
      </w:r>
      <w:r w:rsidRPr="00733E5D">
        <w:rPr>
          <w:rFonts w:cs="Arial"/>
          <w:color w:val="000000" w:themeColor="text1"/>
          <w:szCs w:val="24"/>
          <w:lang w:eastAsia="en-GB"/>
        </w:rPr>
        <w:t>.</w:t>
      </w:r>
      <w:r>
        <w:rPr>
          <w:rFonts w:cs="Arial"/>
          <w:color w:val="000000" w:themeColor="text1"/>
          <w:szCs w:val="24"/>
          <w:lang w:eastAsia="en-GB"/>
        </w:rPr>
        <w:t xml:space="preserve"> The Council operates service level agreements with the schools to recover the water charges, along with a proportion of the officer time spent on contract administration. </w:t>
      </w:r>
    </w:p>
    <w:p w14:paraId="1E36F3D2" w14:textId="77777777" w:rsidR="00852DF0" w:rsidRDefault="00852DF0" w:rsidP="00A96F68">
      <w:pPr>
        <w:tabs>
          <w:tab w:val="center" w:pos="3969"/>
        </w:tabs>
        <w:autoSpaceDE w:val="0"/>
        <w:autoSpaceDN w:val="0"/>
        <w:adjustRightInd w:val="0"/>
        <w:jc w:val="both"/>
        <w:rPr>
          <w:rFonts w:cs="Arial"/>
          <w:color w:val="000000" w:themeColor="text1"/>
          <w:szCs w:val="24"/>
          <w:lang w:eastAsia="en-GB"/>
        </w:rPr>
      </w:pPr>
    </w:p>
    <w:p w14:paraId="4384B42A" w14:textId="3D3472EB" w:rsidR="00A96F68" w:rsidRDefault="00C177E0" w:rsidP="00A96F68">
      <w:pPr>
        <w:tabs>
          <w:tab w:val="center" w:pos="3969"/>
        </w:tabs>
        <w:autoSpaceDE w:val="0"/>
        <w:autoSpaceDN w:val="0"/>
        <w:adjustRightInd w:val="0"/>
        <w:jc w:val="both"/>
        <w:rPr>
          <w:rFonts w:cs="Arial"/>
          <w:bCs/>
        </w:rPr>
      </w:pPr>
      <w:r>
        <w:rPr>
          <w:rFonts w:cs="Arial"/>
          <w:bCs/>
        </w:rPr>
        <w:t>The total value of th</w:t>
      </w:r>
      <w:r w:rsidR="00384D12">
        <w:rPr>
          <w:rFonts w:cs="Arial"/>
          <w:bCs/>
        </w:rPr>
        <w:t>is Framework</w:t>
      </w:r>
      <w:r w:rsidR="00C816B7">
        <w:rPr>
          <w:rFonts w:cs="Arial"/>
          <w:bCs/>
        </w:rPr>
        <w:t xml:space="preserve"> </w:t>
      </w:r>
      <w:r w:rsidR="00384D12">
        <w:rPr>
          <w:rFonts w:cs="Arial"/>
          <w:bCs/>
        </w:rPr>
        <w:t>Contract,</w:t>
      </w:r>
      <w:r w:rsidR="005D356F">
        <w:rPr>
          <w:rFonts w:cs="Arial"/>
          <w:bCs/>
        </w:rPr>
        <w:t xml:space="preserve"> </w:t>
      </w:r>
      <w:r w:rsidR="007A192F">
        <w:rPr>
          <w:rFonts w:cs="Arial"/>
          <w:bCs/>
        </w:rPr>
        <w:t xml:space="preserve">with 5% </w:t>
      </w:r>
      <w:r w:rsidR="00F4557E">
        <w:rPr>
          <w:rFonts w:cs="Arial"/>
          <w:bCs/>
        </w:rPr>
        <w:t xml:space="preserve">projected </w:t>
      </w:r>
      <w:r w:rsidR="005F10B7">
        <w:rPr>
          <w:rFonts w:cs="Arial"/>
          <w:bCs/>
        </w:rPr>
        <w:t>annual price rise</w:t>
      </w:r>
      <w:r w:rsidR="00A00A58">
        <w:rPr>
          <w:rFonts w:cs="Arial"/>
          <w:bCs/>
        </w:rPr>
        <w:t xml:space="preserve"> </w:t>
      </w:r>
      <w:r w:rsidR="007F2969">
        <w:rPr>
          <w:rFonts w:cs="Arial"/>
          <w:bCs/>
        </w:rPr>
        <w:t xml:space="preserve">is </w:t>
      </w:r>
      <w:r w:rsidR="00A00A58">
        <w:rPr>
          <w:rFonts w:cs="Arial"/>
          <w:bCs/>
        </w:rPr>
        <w:t xml:space="preserve">expected to be </w:t>
      </w:r>
      <w:r w:rsidR="00F76713">
        <w:rPr>
          <w:rFonts w:cs="Arial"/>
          <w:bCs/>
        </w:rPr>
        <w:t>£</w:t>
      </w:r>
      <w:r w:rsidR="00257024">
        <w:rPr>
          <w:rFonts w:cs="Arial"/>
          <w:bCs/>
        </w:rPr>
        <w:t>2 m</w:t>
      </w:r>
      <w:r w:rsidR="00213DD9">
        <w:rPr>
          <w:rFonts w:cs="Arial"/>
          <w:bCs/>
        </w:rPr>
        <w:t>illio</w:t>
      </w:r>
      <w:r w:rsidR="00B21659">
        <w:rPr>
          <w:rFonts w:cs="Arial"/>
          <w:bCs/>
        </w:rPr>
        <w:t>n</w:t>
      </w:r>
      <w:r w:rsidR="00CC484C">
        <w:rPr>
          <w:rFonts w:cs="Arial"/>
          <w:bCs/>
        </w:rPr>
        <w:t>,</w:t>
      </w:r>
      <w:r w:rsidR="000642F8">
        <w:rPr>
          <w:rFonts w:cs="Arial"/>
          <w:bCs/>
        </w:rPr>
        <w:t xml:space="preserve"> </w:t>
      </w:r>
      <w:r w:rsidR="00ED624D">
        <w:rPr>
          <w:rFonts w:cs="Arial"/>
          <w:bCs/>
        </w:rPr>
        <w:t>over the four year term</w:t>
      </w:r>
      <w:r w:rsidR="00D350EC">
        <w:rPr>
          <w:rFonts w:cs="Arial"/>
          <w:bCs/>
        </w:rPr>
        <w:t>.</w:t>
      </w:r>
      <w:r w:rsidR="005F10B7">
        <w:rPr>
          <w:rFonts w:cs="Arial"/>
          <w:bCs/>
        </w:rPr>
        <w:t xml:space="preserve"> </w:t>
      </w:r>
    </w:p>
    <w:p w14:paraId="2029661F" w14:textId="77777777" w:rsidR="00852DF0" w:rsidRPr="00F266FE" w:rsidRDefault="00852DF0" w:rsidP="00A96F68">
      <w:pPr>
        <w:tabs>
          <w:tab w:val="center" w:pos="3969"/>
        </w:tabs>
        <w:autoSpaceDE w:val="0"/>
        <w:autoSpaceDN w:val="0"/>
        <w:adjustRightInd w:val="0"/>
        <w:jc w:val="both"/>
        <w:rPr>
          <w:rFonts w:cs="Arial"/>
          <w:color w:val="000000" w:themeColor="text1"/>
          <w:sz w:val="16"/>
          <w:szCs w:val="24"/>
          <w:lang w:eastAsia="en-GB"/>
        </w:rPr>
      </w:pPr>
    </w:p>
    <w:p w14:paraId="55007C5C" w14:textId="77F87D01" w:rsidR="00A96F68" w:rsidRDefault="00A96F68" w:rsidP="00D02D96">
      <w:pPr>
        <w:jc w:val="center"/>
        <w:rPr>
          <w:rStyle w:val="st1"/>
          <w:rFonts w:cs="Arial"/>
          <w:bCs/>
          <w:color w:val="000000" w:themeColor="text1"/>
          <w:szCs w:val="24"/>
        </w:rPr>
      </w:pPr>
      <w:r>
        <w:rPr>
          <w:noProof/>
        </w:rPr>
        <w:lastRenderedPageBreak/>
        <w:drawing>
          <wp:inline distT="0" distB="0" distL="0" distR="0" wp14:anchorId="75502F05" wp14:editId="277B40DB">
            <wp:extent cx="2597150" cy="1485900"/>
            <wp:effectExtent l="0" t="0" r="12700" b="0"/>
            <wp:docPr id="1" name="Chart 1">
              <a:extLst xmlns:a="http://schemas.openxmlformats.org/drawingml/2006/main">
                <a:ext uri="{FF2B5EF4-FFF2-40B4-BE49-F238E27FC236}">
                  <a16:creationId xmlns:a16="http://schemas.microsoft.com/office/drawing/2014/main" id="{BE21E1D1-1FB3-423D-8D76-2DE4B4B21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58A47F07" wp14:editId="22BF972D">
            <wp:extent cx="2520950" cy="1492250"/>
            <wp:effectExtent l="0" t="0" r="12700" b="12700"/>
            <wp:docPr id="3" name="Chart 3">
              <a:extLst xmlns:a="http://schemas.openxmlformats.org/drawingml/2006/main">
                <a:ext uri="{FF2B5EF4-FFF2-40B4-BE49-F238E27FC236}">
                  <a16:creationId xmlns:a16="http://schemas.microsoft.com/office/drawing/2014/main" id="{CE805448-E96E-4936-880D-144BDDB26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Style w:val="st1"/>
          <w:rFonts w:cs="Arial"/>
          <w:bCs/>
          <w:color w:val="000000" w:themeColor="text1"/>
          <w:szCs w:val="24"/>
        </w:rPr>
        <w:br/>
      </w:r>
      <w:r w:rsidR="001374A3" w:rsidRPr="006832C6">
        <w:rPr>
          <w:rStyle w:val="st1"/>
          <w:rFonts w:cs="Arial"/>
          <w:b/>
          <w:color w:val="000000" w:themeColor="text1"/>
          <w:szCs w:val="24"/>
        </w:rPr>
        <w:t>Chart 1</w:t>
      </w:r>
      <w:r w:rsidR="001374A3">
        <w:rPr>
          <w:rStyle w:val="st1"/>
          <w:rFonts w:cs="Arial"/>
          <w:bCs/>
          <w:color w:val="000000" w:themeColor="text1"/>
          <w:szCs w:val="24"/>
        </w:rPr>
        <w:t xml:space="preserve"> </w:t>
      </w:r>
      <w:r w:rsidR="001374A3">
        <w:rPr>
          <w:rStyle w:val="st1"/>
          <w:rFonts w:cs="Arial"/>
          <w:bCs/>
          <w:color w:val="000000" w:themeColor="text1"/>
          <w:szCs w:val="24"/>
        </w:rPr>
        <w:tab/>
      </w:r>
      <w:r w:rsidR="001374A3">
        <w:rPr>
          <w:rStyle w:val="st1"/>
          <w:rFonts w:cs="Arial"/>
          <w:bCs/>
          <w:color w:val="000000" w:themeColor="text1"/>
          <w:szCs w:val="24"/>
        </w:rPr>
        <w:tab/>
      </w:r>
      <w:r w:rsidR="001374A3">
        <w:rPr>
          <w:rStyle w:val="st1"/>
          <w:rFonts w:cs="Arial"/>
          <w:bCs/>
          <w:color w:val="000000" w:themeColor="text1"/>
          <w:szCs w:val="24"/>
        </w:rPr>
        <w:tab/>
      </w:r>
      <w:r w:rsidR="001374A3">
        <w:rPr>
          <w:rStyle w:val="st1"/>
          <w:rFonts w:cs="Arial"/>
          <w:bCs/>
          <w:color w:val="000000" w:themeColor="text1"/>
          <w:szCs w:val="24"/>
        </w:rPr>
        <w:tab/>
      </w:r>
      <w:r w:rsidR="001374A3">
        <w:rPr>
          <w:rStyle w:val="st1"/>
          <w:rFonts w:cs="Arial"/>
          <w:bCs/>
          <w:color w:val="000000" w:themeColor="text1"/>
          <w:szCs w:val="24"/>
        </w:rPr>
        <w:tab/>
      </w:r>
      <w:r w:rsidR="001374A3" w:rsidRPr="006832C6">
        <w:rPr>
          <w:rStyle w:val="st1"/>
          <w:rFonts w:cs="Arial"/>
          <w:b/>
          <w:color w:val="000000" w:themeColor="text1"/>
          <w:szCs w:val="24"/>
        </w:rPr>
        <w:t>Chart 2</w:t>
      </w:r>
    </w:p>
    <w:p w14:paraId="0EAFABBE" w14:textId="5064D4E4" w:rsidR="00A96F68" w:rsidRPr="00924F64" w:rsidRDefault="00007C46" w:rsidP="00A96F68">
      <w:pPr>
        <w:rPr>
          <w:rStyle w:val="st1"/>
          <w:rFonts w:cs="Arial"/>
          <w:b/>
          <w:color w:val="000000" w:themeColor="text1"/>
          <w:sz w:val="30"/>
          <w:szCs w:val="30"/>
        </w:rPr>
      </w:pPr>
      <w:r>
        <w:rPr>
          <w:rStyle w:val="st1"/>
          <w:rFonts w:cs="Arial"/>
          <w:b/>
          <w:color w:val="000000" w:themeColor="text1"/>
          <w:sz w:val="28"/>
          <w:szCs w:val="28"/>
        </w:rPr>
        <w:br/>
      </w:r>
      <w:r w:rsidR="00A96F68" w:rsidRPr="00924F64">
        <w:rPr>
          <w:rStyle w:val="st1"/>
          <w:rFonts w:cs="Arial"/>
          <w:b/>
          <w:color w:val="000000" w:themeColor="text1"/>
          <w:sz w:val="30"/>
          <w:szCs w:val="30"/>
        </w:rPr>
        <w:t>Section 3</w:t>
      </w:r>
      <w:r w:rsidR="00983382">
        <w:rPr>
          <w:rStyle w:val="st1"/>
          <w:rFonts w:cs="Arial"/>
          <w:b/>
          <w:color w:val="000000" w:themeColor="text1"/>
          <w:sz w:val="30"/>
          <w:szCs w:val="30"/>
        </w:rPr>
        <w:t xml:space="preserve"> - </w:t>
      </w:r>
      <w:r w:rsidR="00A96F68" w:rsidRPr="00924F64">
        <w:rPr>
          <w:rStyle w:val="st1"/>
          <w:rFonts w:cs="Arial"/>
          <w:b/>
          <w:color w:val="000000" w:themeColor="text1"/>
          <w:sz w:val="30"/>
          <w:szCs w:val="30"/>
        </w:rPr>
        <w:t>Procurement option appraisal</w:t>
      </w:r>
    </w:p>
    <w:p w14:paraId="045C5518" w14:textId="77777777" w:rsidR="00A96F68" w:rsidRPr="00613CF2" w:rsidRDefault="00A96F68" w:rsidP="00A96F68">
      <w:pPr>
        <w:spacing w:before="100" w:beforeAutospacing="1" w:after="100" w:afterAutospacing="1"/>
        <w:jc w:val="both"/>
        <w:rPr>
          <w:rFonts w:cs="Arial"/>
          <w:color w:val="000000" w:themeColor="text1"/>
          <w:szCs w:val="24"/>
          <w:lang w:val="en" w:eastAsia="en-GB"/>
        </w:rPr>
      </w:pPr>
      <w:r w:rsidRPr="00613CF2">
        <w:rPr>
          <w:rFonts w:cs="Arial"/>
          <w:color w:val="000000" w:themeColor="text1"/>
          <w:szCs w:val="24"/>
        </w:rPr>
        <w:t xml:space="preserve">The Council’s current water supply and wastewater services contract expires on 30 April 2022 and needs to be replaced to enable the Council to continue </w:t>
      </w:r>
      <w:r>
        <w:rPr>
          <w:rFonts w:cs="Arial"/>
          <w:color w:val="000000" w:themeColor="text1"/>
          <w:szCs w:val="24"/>
        </w:rPr>
        <w:t xml:space="preserve">a </w:t>
      </w:r>
      <w:r w:rsidRPr="00613CF2">
        <w:rPr>
          <w:rFonts w:cs="Arial"/>
          <w:color w:val="000000" w:themeColor="text1"/>
          <w:szCs w:val="24"/>
        </w:rPr>
        <w:t xml:space="preserve">cost-effective water supply to its operational premises and </w:t>
      </w:r>
      <w:r>
        <w:rPr>
          <w:rFonts w:cs="Arial"/>
          <w:color w:val="000000" w:themeColor="text1"/>
          <w:szCs w:val="24"/>
        </w:rPr>
        <w:t>s</w:t>
      </w:r>
      <w:r w:rsidRPr="00613CF2">
        <w:rPr>
          <w:rFonts w:cs="Arial"/>
          <w:color w:val="000000" w:themeColor="text1"/>
          <w:szCs w:val="24"/>
        </w:rPr>
        <w:t>chools with effect from 1</w:t>
      </w:r>
      <w:r w:rsidRPr="00613CF2">
        <w:rPr>
          <w:rFonts w:cs="Arial"/>
          <w:color w:val="000000" w:themeColor="text1"/>
          <w:szCs w:val="24"/>
          <w:vertAlign w:val="superscript"/>
        </w:rPr>
        <w:t>st</w:t>
      </w:r>
      <w:r w:rsidRPr="00613CF2">
        <w:rPr>
          <w:rFonts w:cs="Arial"/>
          <w:color w:val="000000" w:themeColor="text1"/>
          <w:szCs w:val="24"/>
        </w:rPr>
        <w:t xml:space="preserve"> May 2022.</w:t>
      </w:r>
    </w:p>
    <w:p w14:paraId="65392E9E" w14:textId="77777777" w:rsidR="00A96F68" w:rsidRPr="00113AF5" w:rsidRDefault="00A96F68" w:rsidP="00A96F68">
      <w:pPr>
        <w:shd w:val="clear" w:color="auto" w:fill="FFFFFF"/>
        <w:spacing w:before="100" w:beforeAutospacing="1" w:after="100" w:afterAutospacing="1" w:line="420" w:lineRule="atLeast"/>
        <w:rPr>
          <w:rStyle w:val="st1"/>
          <w:rFonts w:cs="Arial"/>
          <w:b/>
          <w:color w:val="000000" w:themeColor="text1"/>
          <w:sz w:val="26"/>
          <w:szCs w:val="26"/>
        </w:rPr>
      </w:pPr>
      <w:r w:rsidRPr="00113AF5">
        <w:rPr>
          <w:rFonts w:cs="Arial"/>
          <w:b/>
          <w:color w:val="000000" w:themeColor="text1"/>
          <w:sz w:val="26"/>
          <w:szCs w:val="26"/>
          <w:lang w:val="en" w:eastAsia="en-GB"/>
        </w:rPr>
        <w:t>3.1</w:t>
      </w:r>
      <w:r w:rsidRPr="00113AF5">
        <w:rPr>
          <w:rFonts w:cs="Arial"/>
          <w:b/>
          <w:color w:val="000000" w:themeColor="text1"/>
          <w:sz w:val="26"/>
          <w:szCs w:val="26"/>
          <w:lang w:val="en" w:eastAsia="en-GB"/>
        </w:rPr>
        <w:tab/>
        <w:t>Procurement Options</w:t>
      </w:r>
      <w:r w:rsidRPr="00113AF5">
        <w:rPr>
          <w:rFonts w:cs="Arial"/>
          <w:b/>
          <w:color w:val="000000" w:themeColor="text1"/>
          <w:sz w:val="26"/>
          <w:szCs w:val="26"/>
          <w:lang w:val="en" w:eastAsia="en-GB"/>
        </w:rPr>
        <w:tab/>
      </w:r>
    </w:p>
    <w:p w14:paraId="0BAF5363" w14:textId="77777777" w:rsidR="005E1065" w:rsidRDefault="00A96F68" w:rsidP="00AB559C">
      <w:pPr>
        <w:spacing w:before="100" w:beforeAutospacing="1" w:after="100" w:afterAutospacing="1"/>
        <w:jc w:val="both"/>
        <w:rPr>
          <w:rFonts w:eastAsia="Calibri" w:cs="Arial"/>
          <w:color w:val="000000" w:themeColor="text1"/>
          <w:szCs w:val="24"/>
        </w:rPr>
      </w:pPr>
      <w:r w:rsidRPr="00113AF5">
        <w:rPr>
          <w:rStyle w:val="st1"/>
          <w:rFonts w:cs="Arial"/>
          <w:color w:val="000000" w:themeColor="text1"/>
          <w:szCs w:val="24"/>
        </w:rPr>
        <w:t xml:space="preserve">The </w:t>
      </w:r>
      <w:r>
        <w:rPr>
          <w:rStyle w:val="st1"/>
          <w:rFonts w:cs="Arial"/>
          <w:color w:val="000000" w:themeColor="text1"/>
          <w:szCs w:val="24"/>
        </w:rPr>
        <w:t>w</w:t>
      </w:r>
      <w:r w:rsidRPr="00113AF5">
        <w:rPr>
          <w:rStyle w:val="st1"/>
          <w:rFonts w:cs="Arial"/>
          <w:color w:val="000000" w:themeColor="text1"/>
          <w:szCs w:val="24"/>
        </w:rPr>
        <w:t xml:space="preserve">ater market is more stable and predictable compared to the wholesale energy market, so </w:t>
      </w:r>
      <w:r w:rsidRPr="00113AF5">
        <w:rPr>
          <w:rFonts w:cs="Arial"/>
          <w:color w:val="000000" w:themeColor="text1"/>
          <w:szCs w:val="24"/>
          <w:lang w:eastAsia="en-GB"/>
        </w:rPr>
        <w:t xml:space="preserve">procurement of water is less complex than purchasing energy supplies. </w:t>
      </w:r>
      <w:r w:rsidRPr="00113AF5">
        <w:rPr>
          <w:rStyle w:val="st1"/>
          <w:rFonts w:cs="Arial"/>
          <w:color w:val="000000" w:themeColor="text1"/>
          <w:szCs w:val="24"/>
        </w:rPr>
        <w:t>However, we need to select the right water retailer who</w:t>
      </w:r>
      <w:r w:rsidRPr="00113AF5">
        <w:rPr>
          <w:rFonts w:cs="Arial"/>
          <w:color w:val="000000" w:themeColor="text1"/>
          <w:szCs w:val="24"/>
          <w:lang w:val="en"/>
        </w:rPr>
        <w:t xml:space="preserve"> can meet the Council’s water saving objectives and offer some added value services such as:</w:t>
      </w:r>
    </w:p>
    <w:p w14:paraId="1768439F" w14:textId="77777777" w:rsidR="005E1065" w:rsidRDefault="005E1065" w:rsidP="00932B78">
      <w:pPr>
        <w:ind w:left="-57"/>
        <w:jc w:val="both"/>
        <w:rPr>
          <w:rFonts w:cs="Arial"/>
          <w:color w:val="000000" w:themeColor="text1"/>
          <w:szCs w:val="24"/>
          <w:lang w:val="en" w:eastAsia="en-GB"/>
        </w:rPr>
      </w:pPr>
      <w:r w:rsidRPr="00113AF5">
        <w:rPr>
          <w:rFonts w:cs="Arial"/>
          <w:bCs/>
          <w:color w:val="000000" w:themeColor="text1"/>
          <w:szCs w:val="24"/>
          <w:lang w:eastAsia="en-GB"/>
        </w:rPr>
        <w:t xml:space="preserve"> </w:t>
      </w:r>
      <w:r w:rsidR="00A96F68" w:rsidRPr="00113AF5">
        <w:rPr>
          <w:rFonts w:cs="Arial"/>
          <w:bCs/>
          <w:color w:val="000000" w:themeColor="text1"/>
          <w:szCs w:val="24"/>
          <w:lang w:eastAsia="en-GB"/>
        </w:rPr>
        <w:t xml:space="preserve">●      </w:t>
      </w:r>
      <w:r w:rsidR="00A96F68" w:rsidRPr="00113AF5">
        <w:rPr>
          <w:rFonts w:cs="Arial"/>
          <w:color w:val="000000" w:themeColor="text1"/>
          <w:szCs w:val="24"/>
          <w:lang w:eastAsia="en-GB"/>
        </w:rPr>
        <w:t xml:space="preserve">Automatic meter reading (AMR) technology </w:t>
      </w:r>
      <w:r w:rsidR="00A96F68" w:rsidRPr="00113AF5">
        <w:rPr>
          <w:rFonts w:cs="Arial"/>
          <w:color w:val="000000" w:themeColor="text1"/>
          <w:szCs w:val="24"/>
          <w:lang w:val="en" w:eastAsia="en-GB"/>
        </w:rPr>
        <w:t>to avoid estimated bills</w:t>
      </w:r>
    </w:p>
    <w:p w14:paraId="527A216E" w14:textId="0D693022" w:rsidR="00A96F68" w:rsidRPr="005E1065" w:rsidRDefault="00A96F68" w:rsidP="00FA3F18">
      <w:pPr>
        <w:jc w:val="both"/>
        <w:rPr>
          <w:rFonts w:eastAsia="Calibri" w:cs="Arial"/>
          <w:color w:val="000000" w:themeColor="text1"/>
          <w:szCs w:val="24"/>
        </w:rPr>
      </w:pPr>
      <w:r w:rsidRPr="00113AF5">
        <w:rPr>
          <w:rFonts w:cs="Arial"/>
          <w:color w:val="000000" w:themeColor="text1"/>
          <w:szCs w:val="24"/>
          <w:lang w:eastAsia="en-GB"/>
        </w:rPr>
        <w:t>●      Leak detection coupled with water efficiency measures</w:t>
      </w:r>
    </w:p>
    <w:p w14:paraId="32614E88" w14:textId="77777777" w:rsidR="00A96F68" w:rsidRPr="00113AF5" w:rsidRDefault="00A96F68" w:rsidP="008C4FCF">
      <w:pPr>
        <w:pStyle w:val="ListParagraph"/>
        <w:numPr>
          <w:ilvl w:val="0"/>
          <w:numId w:val="4"/>
        </w:numPr>
        <w:tabs>
          <w:tab w:val="left" w:pos="567"/>
        </w:tabs>
        <w:ind w:left="0" w:firstLine="0"/>
        <w:contextualSpacing/>
        <w:jc w:val="both"/>
        <w:rPr>
          <w:rFonts w:cs="Arial"/>
          <w:color w:val="000000" w:themeColor="text1"/>
          <w:szCs w:val="24"/>
          <w:lang w:eastAsia="en-GB"/>
        </w:rPr>
      </w:pPr>
      <w:r w:rsidRPr="00113AF5">
        <w:rPr>
          <w:rFonts w:cs="Arial"/>
          <w:color w:val="000000" w:themeColor="text1"/>
          <w:szCs w:val="24"/>
          <w:lang w:eastAsia="en-GB"/>
        </w:rPr>
        <w:t>Electronic and consolidat</w:t>
      </w:r>
      <w:r>
        <w:rPr>
          <w:rFonts w:cs="Arial"/>
          <w:color w:val="000000" w:themeColor="text1"/>
          <w:szCs w:val="24"/>
          <w:lang w:eastAsia="en-GB"/>
        </w:rPr>
        <w:t>ed</w:t>
      </w:r>
      <w:r w:rsidRPr="00113AF5">
        <w:rPr>
          <w:rFonts w:cs="Arial"/>
          <w:color w:val="000000" w:themeColor="text1"/>
          <w:szCs w:val="24"/>
          <w:lang w:eastAsia="en-GB"/>
        </w:rPr>
        <w:t xml:space="preserve"> billing</w:t>
      </w:r>
      <w:r w:rsidRPr="00113AF5">
        <w:rPr>
          <w:rFonts w:cs="Arial"/>
          <w:color w:val="000000" w:themeColor="text1"/>
          <w:szCs w:val="24"/>
          <w:lang w:eastAsia="en-GB"/>
        </w:rPr>
        <w:tab/>
      </w:r>
    </w:p>
    <w:p w14:paraId="5A0E7B84" w14:textId="77777777" w:rsidR="00A96F68" w:rsidRPr="00113AF5" w:rsidRDefault="00A96F68" w:rsidP="005E1065">
      <w:pPr>
        <w:jc w:val="both"/>
        <w:rPr>
          <w:rFonts w:cs="Arial"/>
          <w:color w:val="000000" w:themeColor="text1"/>
          <w:szCs w:val="24"/>
          <w:lang w:eastAsia="en-GB"/>
        </w:rPr>
      </w:pPr>
      <w:r w:rsidRPr="00113AF5">
        <w:rPr>
          <w:rFonts w:cs="Arial"/>
          <w:bCs/>
          <w:color w:val="000000" w:themeColor="text1"/>
          <w:szCs w:val="24"/>
          <w:lang w:eastAsia="en-GB"/>
        </w:rPr>
        <w:t xml:space="preserve">●      </w:t>
      </w:r>
      <w:r w:rsidRPr="00113AF5">
        <w:rPr>
          <w:rFonts w:cs="Arial"/>
          <w:color w:val="000000" w:themeColor="text1"/>
          <w:szCs w:val="24"/>
          <w:lang w:eastAsia="en-GB"/>
        </w:rPr>
        <w:t>Harvesting rainwater for reuse</w:t>
      </w:r>
    </w:p>
    <w:p w14:paraId="78A5550F" w14:textId="77777777" w:rsidR="00A96F68" w:rsidRPr="00113AF5" w:rsidRDefault="00A96F68" w:rsidP="00FA3F18">
      <w:pPr>
        <w:spacing w:before="100" w:beforeAutospacing="1" w:after="100" w:afterAutospacing="1"/>
        <w:jc w:val="both"/>
        <w:rPr>
          <w:rStyle w:val="st1"/>
          <w:rFonts w:cs="Arial"/>
          <w:color w:val="000000" w:themeColor="text1"/>
          <w:szCs w:val="24"/>
        </w:rPr>
      </w:pPr>
      <w:r w:rsidRPr="00113AF5">
        <w:rPr>
          <w:rFonts w:cs="Arial"/>
          <w:color w:val="000000" w:themeColor="text1"/>
          <w:szCs w:val="24"/>
          <w:lang w:eastAsia="en-GB"/>
        </w:rPr>
        <w:t xml:space="preserve">Taking the above priorities into account, this </w:t>
      </w:r>
      <w:r>
        <w:rPr>
          <w:rFonts w:cs="Arial"/>
          <w:color w:val="000000" w:themeColor="text1"/>
          <w:szCs w:val="24"/>
          <w:lang w:eastAsia="en-GB"/>
        </w:rPr>
        <w:t xml:space="preserve">report considers </w:t>
      </w:r>
      <w:r w:rsidRPr="00113AF5">
        <w:rPr>
          <w:rFonts w:cs="Arial"/>
          <w:color w:val="000000" w:themeColor="text1"/>
          <w:szCs w:val="24"/>
          <w:lang w:eastAsia="en-GB"/>
        </w:rPr>
        <w:t xml:space="preserve">four options </w:t>
      </w:r>
      <w:r w:rsidRPr="00113AF5">
        <w:rPr>
          <w:rStyle w:val="st1"/>
          <w:rFonts w:cs="Arial"/>
          <w:color w:val="000000" w:themeColor="text1"/>
          <w:szCs w:val="24"/>
        </w:rPr>
        <w:t xml:space="preserve">for our future purchase of water supply and wastewater services: </w:t>
      </w:r>
    </w:p>
    <w:p w14:paraId="79BD260B" w14:textId="77777777" w:rsidR="00A96F68" w:rsidRPr="00EF630C" w:rsidRDefault="00A96F68" w:rsidP="00A96F68">
      <w:pPr>
        <w:spacing w:before="100" w:beforeAutospacing="1" w:after="100" w:afterAutospacing="1"/>
        <w:rPr>
          <w:rStyle w:val="st1"/>
          <w:rFonts w:cs="Arial"/>
          <w:b/>
          <w:color w:val="000000" w:themeColor="text1"/>
          <w:szCs w:val="24"/>
        </w:rPr>
      </w:pPr>
      <w:r w:rsidRPr="00EF630C">
        <w:rPr>
          <w:rStyle w:val="st1"/>
          <w:rFonts w:cs="Arial"/>
          <w:b/>
          <w:color w:val="000000" w:themeColor="text1"/>
          <w:szCs w:val="24"/>
        </w:rPr>
        <w:t>3.1.1</w:t>
      </w:r>
      <w:r w:rsidRPr="00EF630C">
        <w:rPr>
          <w:rStyle w:val="st1"/>
          <w:rFonts w:cs="Arial"/>
          <w:b/>
          <w:color w:val="000000" w:themeColor="text1"/>
          <w:szCs w:val="24"/>
        </w:rPr>
        <w:tab/>
        <w:t>Option 1 – Do nothing</w:t>
      </w:r>
    </w:p>
    <w:p w14:paraId="68696F1A" w14:textId="77777777" w:rsidR="00A96F68" w:rsidRPr="009A5B12" w:rsidRDefault="00A96F68" w:rsidP="00A96F68">
      <w:pPr>
        <w:spacing w:before="100" w:beforeAutospacing="1" w:after="100" w:afterAutospacing="1"/>
        <w:rPr>
          <w:rStyle w:val="st1"/>
          <w:rFonts w:cs="Arial"/>
          <w:bCs/>
          <w:color w:val="000000" w:themeColor="text1"/>
          <w:szCs w:val="24"/>
        </w:rPr>
      </w:pPr>
      <w:r w:rsidRPr="00145A41">
        <w:rPr>
          <w:rStyle w:val="st1"/>
          <w:rFonts w:cs="Arial"/>
          <w:bCs/>
          <w:color w:val="000000" w:themeColor="text1"/>
          <w:szCs w:val="24"/>
        </w:rPr>
        <w:t>This option is not recommended for the following reason</w:t>
      </w:r>
      <w:r>
        <w:rPr>
          <w:rStyle w:val="st1"/>
          <w:rFonts w:cs="Arial"/>
          <w:bCs/>
          <w:color w:val="000000" w:themeColor="text1"/>
          <w:szCs w:val="24"/>
        </w:rPr>
        <w:t>s</w:t>
      </w:r>
      <w:r w:rsidRPr="00145A41">
        <w:rPr>
          <w:rStyle w:val="st1"/>
          <w:rFonts w:cs="Arial"/>
          <w:bCs/>
          <w:color w:val="000000" w:themeColor="text1"/>
          <w:szCs w:val="24"/>
        </w:rPr>
        <w:t>:</w:t>
      </w:r>
    </w:p>
    <w:p w14:paraId="3E8D9095" w14:textId="7BAA018F" w:rsidR="003F6D34" w:rsidRDefault="00A96F68" w:rsidP="00A96F68">
      <w:pPr>
        <w:spacing w:before="100" w:beforeAutospacing="1" w:after="100" w:afterAutospacing="1"/>
        <w:jc w:val="both"/>
        <w:rPr>
          <w:rFonts w:cs="Arial"/>
          <w:color w:val="000000" w:themeColor="text1"/>
          <w:szCs w:val="24"/>
          <w:lang w:val="en"/>
        </w:rPr>
      </w:pPr>
      <w:r w:rsidRPr="00613CF2">
        <w:rPr>
          <w:rFonts w:cs="Arial"/>
          <w:color w:val="000000" w:themeColor="text1"/>
          <w:szCs w:val="24"/>
          <w:lang w:val="en"/>
        </w:rPr>
        <w:t>If the Council do</w:t>
      </w:r>
      <w:r w:rsidR="00CA0194">
        <w:rPr>
          <w:rFonts w:cs="Arial"/>
          <w:color w:val="000000" w:themeColor="text1"/>
          <w:szCs w:val="24"/>
          <w:lang w:val="en"/>
        </w:rPr>
        <w:t>es</w:t>
      </w:r>
      <w:r w:rsidRPr="00613CF2">
        <w:rPr>
          <w:rFonts w:cs="Arial"/>
          <w:color w:val="000000" w:themeColor="text1"/>
          <w:szCs w:val="24"/>
          <w:lang w:val="en"/>
        </w:rPr>
        <w:t xml:space="preserve"> not sign a new water contract, there is a maximum price (known as a default rate) </w:t>
      </w:r>
      <w:r>
        <w:rPr>
          <w:rFonts w:cs="Arial"/>
          <w:color w:val="000000" w:themeColor="text1"/>
          <w:szCs w:val="24"/>
          <w:lang w:val="en"/>
        </w:rPr>
        <w:t xml:space="preserve">which </w:t>
      </w:r>
      <w:r w:rsidRPr="00613CF2">
        <w:rPr>
          <w:rFonts w:cs="Arial"/>
          <w:color w:val="000000" w:themeColor="text1"/>
          <w:szCs w:val="24"/>
          <w:lang w:val="en"/>
        </w:rPr>
        <w:t xml:space="preserve">could be charged by the </w:t>
      </w:r>
      <w:r>
        <w:rPr>
          <w:rFonts w:cs="Arial"/>
          <w:color w:val="000000" w:themeColor="text1"/>
          <w:szCs w:val="24"/>
          <w:lang w:val="en"/>
        </w:rPr>
        <w:t>r</w:t>
      </w:r>
      <w:r w:rsidRPr="00613CF2">
        <w:rPr>
          <w:rFonts w:cs="Arial"/>
          <w:color w:val="000000" w:themeColor="text1"/>
          <w:szCs w:val="24"/>
          <w:lang w:val="en"/>
        </w:rPr>
        <w:t xml:space="preserve">etailer for a standard level of service. The additional annual default charge </w:t>
      </w:r>
      <w:r>
        <w:rPr>
          <w:rFonts w:cs="Arial"/>
          <w:color w:val="000000" w:themeColor="text1"/>
          <w:szCs w:val="24"/>
          <w:lang w:val="en"/>
        </w:rPr>
        <w:t xml:space="preserve">would be around </w:t>
      </w:r>
      <w:r w:rsidRPr="00613CF2">
        <w:rPr>
          <w:rFonts w:cs="Arial"/>
          <w:color w:val="000000" w:themeColor="text1"/>
          <w:szCs w:val="24"/>
          <w:lang w:val="en"/>
        </w:rPr>
        <w:t>£</w:t>
      </w:r>
      <w:r>
        <w:rPr>
          <w:rFonts w:cs="Arial"/>
          <w:color w:val="000000" w:themeColor="text1"/>
          <w:szCs w:val="24"/>
          <w:lang w:val="en"/>
        </w:rPr>
        <w:t>20,000</w:t>
      </w:r>
      <w:r w:rsidRPr="00613CF2">
        <w:rPr>
          <w:rFonts w:cs="Arial"/>
          <w:color w:val="000000" w:themeColor="text1"/>
          <w:szCs w:val="24"/>
          <w:lang w:val="en"/>
        </w:rPr>
        <w:t xml:space="preserve"> for Harrow’s water portfolio.</w:t>
      </w:r>
      <w:r>
        <w:rPr>
          <w:rFonts w:cs="Arial"/>
          <w:color w:val="000000" w:themeColor="text1"/>
          <w:szCs w:val="24"/>
          <w:lang w:val="en"/>
        </w:rPr>
        <w:t xml:space="preserve"> Due to the value of the total contract requirement </w:t>
      </w:r>
      <w:r w:rsidR="00C90A8E">
        <w:rPr>
          <w:rFonts w:cs="Arial"/>
          <w:color w:val="000000" w:themeColor="text1"/>
          <w:szCs w:val="24"/>
          <w:lang w:val="en"/>
        </w:rPr>
        <w:t xml:space="preserve">the Council is </w:t>
      </w:r>
      <w:r>
        <w:rPr>
          <w:rFonts w:cs="Arial"/>
          <w:color w:val="000000" w:themeColor="text1"/>
          <w:szCs w:val="24"/>
          <w:lang w:val="en"/>
        </w:rPr>
        <w:t xml:space="preserve">also </w:t>
      </w:r>
      <w:r w:rsidRPr="00613CF2">
        <w:rPr>
          <w:rFonts w:cs="Arial"/>
          <w:color w:val="000000" w:themeColor="text1"/>
          <w:szCs w:val="24"/>
          <w:lang w:val="en"/>
        </w:rPr>
        <w:t xml:space="preserve">required </w:t>
      </w:r>
      <w:r>
        <w:rPr>
          <w:rFonts w:cs="Arial"/>
          <w:color w:val="000000" w:themeColor="text1"/>
          <w:szCs w:val="24"/>
          <w:lang w:val="en"/>
        </w:rPr>
        <w:t xml:space="preserve">under the Public Contract Regulations </w:t>
      </w:r>
      <w:r w:rsidR="00A53533">
        <w:rPr>
          <w:rFonts w:cs="Arial"/>
          <w:color w:val="000000" w:themeColor="text1"/>
          <w:szCs w:val="24"/>
          <w:lang w:val="en"/>
        </w:rPr>
        <w:t xml:space="preserve">2015 </w:t>
      </w:r>
      <w:r>
        <w:rPr>
          <w:rFonts w:cs="Arial"/>
          <w:color w:val="000000" w:themeColor="text1"/>
          <w:szCs w:val="24"/>
          <w:lang w:val="en"/>
        </w:rPr>
        <w:t xml:space="preserve">(PCR’s) </w:t>
      </w:r>
      <w:r w:rsidRPr="00613CF2">
        <w:rPr>
          <w:rFonts w:cs="Arial"/>
          <w:color w:val="000000" w:themeColor="text1"/>
          <w:szCs w:val="24"/>
          <w:lang w:val="en"/>
        </w:rPr>
        <w:t xml:space="preserve">to </w:t>
      </w:r>
      <w:r>
        <w:rPr>
          <w:rFonts w:cs="Arial"/>
          <w:color w:val="000000" w:themeColor="text1"/>
          <w:szCs w:val="24"/>
          <w:lang w:val="en"/>
        </w:rPr>
        <w:t xml:space="preserve">utilise </w:t>
      </w:r>
      <w:r w:rsidRPr="00613CF2">
        <w:rPr>
          <w:rFonts w:cs="Arial"/>
          <w:color w:val="000000" w:themeColor="text1"/>
          <w:szCs w:val="24"/>
          <w:lang w:val="en"/>
        </w:rPr>
        <w:t xml:space="preserve">a </w:t>
      </w:r>
      <w:r>
        <w:rPr>
          <w:rFonts w:cs="Arial"/>
          <w:color w:val="000000" w:themeColor="text1"/>
          <w:szCs w:val="24"/>
          <w:lang w:val="en"/>
        </w:rPr>
        <w:t xml:space="preserve">compliant procurement </w:t>
      </w:r>
      <w:r w:rsidRPr="00613CF2">
        <w:rPr>
          <w:rFonts w:cs="Arial"/>
          <w:color w:val="000000" w:themeColor="text1"/>
          <w:szCs w:val="24"/>
          <w:lang w:val="en"/>
        </w:rPr>
        <w:t>process to select a retailer for water and wastewater services.</w:t>
      </w:r>
    </w:p>
    <w:p w14:paraId="440AC8E7" w14:textId="77777777" w:rsidR="003F6D34" w:rsidRDefault="003F6D34">
      <w:pPr>
        <w:rPr>
          <w:rFonts w:cs="Arial"/>
          <w:color w:val="000000" w:themeColor="text1"/>
          <w:szCs w:val="24"/>
          <w:lang w:val="en"/>
        </w:rPr>
      </w:pPr>
      <w:r>
        <w:rPr>
          <w:rFonts w:cs="Arial"/>
          <w:color w:val="000000" w:themeColor="text1"/>
          <w:szCs w:val="24"/>
          <w:lang w:val="en"/>
        </w:rPr>
        <w:br w:type="page"/>
      </w:r>
    </w:p>
    <w:p w14:paraId="11C62F3A" w14:textId="0EF4BE2D" w:rsidR="00A96F68" w:rsidRPr="002F57C0" w:rsidRDefault="00A96F68" w:rsidP="00A96F68">
      <w:pPr>
        <w:spacing w:before="100" w:beforeAutospacing="1" w:after="100" w:afterAutospacing="1"/>
        <w:rPr>
          <w:rFonts w:cs="Arial"/>
          <w:b/>
          <w:color w:val="000000" w:themeColor="text1"/>
          <w:u w:val="single"/>
        </w:rPr>
      </w:pPr>
      <w:r w:rsidRPr="002F57C0">
        <w:rPr>
          <w:rStyle w:val="st1"/>
          <w:rFonts w:cs="Arial"/>
          <w:b/>
          <w:color w:val="000000" w:themeColor="text1"/>
          <w:szCs w:val="24"/>
        </w:rPr>
        <w:lastRenderedPageBreak/>
        <w:t>3.1.2</w:t>
      </w:r>
      <w:r w:rsidRPr="002F57C0">
        <w:rPr>
          <w:rStyle w:val="st1"/>
          <w:rFonts w:cs="Arial"/>
          <w:b/>
          <w:color w:val="000000" w:themeColor="text1"/>
          <w:szCs w:val="24"/>
        </w:rPr>
        <w:tab/>
        <w:t xml:space="preserve">Option 2- Become </w:t>
      </w:r>
      <w:r w:rsidRPr="002F57C0">
        <w:rPr>
          <w:rFonts w:cs="Arial"/>
          <w:b/>
          <w:color w:val="000000" w:themeColor="text1"/>
          <w:szCs w:val="24"/>
          <w:lang w:eastAsia="en-GB"/>
        </w:rPr>
        <w:t xml:space="preserve">a </w:t>
      </w:r>
      <w:r w:rsidRPr="002F57C0">
        <w:rPr>
          <w:rFonts w:cs="Arial"/>
          <w:b/>
          <w:bCs/>
          <w:color w:val="000000" w:themeColor="text1"/>
          <w:szCs w:val="24"/>
          <w:lang w:eastAsia="en-GB"/>
        </w:rPr>
        <w:t>retail licensee</w:t>
      </w:r>
    </w:p>
    <w:p w14:paraId="7B0E74B2" w14:textId="4E2A391F" w:rsidR="00A96F68" w:rsidRPr="002F57C0" w:rsidRDefault="00A96F68" w:rsidP="00A96F68">
      <w:pPr>
        <w:spacing w:before="100" w:beforeAutospacing="1" w:after="100" w:afterAutospacing="1"/>
        <w:jc w:val="both"/>
        <w:rPr>
          <w:rFonts w:cs="Arial"/>
          <w:bCs/>
          <w:color w:val="000000" w:themeColor="text1"/>
          <w:szCs w:val="24"/>
        </w:rPr>
      </w:pPr>
      <w:r w:rsidRPr="002F57C0">
        <w:rPr>
          <w:rFonts w:cs="Arial"/>
          <w:bCs/>
          <w:color w:val="000000" w:themeColor="text1"/>
          <w:szCs w:val="24"/>
        </w:rPr>
        <w:t xml:space="preserve">This option </w:t>
      </w:r>
      <w:r>
        <w:rPr>
          <w:rFonts w:cs="Arial"/>
          <w:bCs/>
          <w:color w:val="000000" w:themeColor="text1"/>
          <w:szCs w:val="24"/>
        </w:rPr>
        <w:t xml:space="preserve">is not recommended as it is </w:t>
      </w:r>
      <w:r w:rsidRPr="002F57C0">
        <w:rPr>
          <w:rFonts w:cs="Arial"/>
          <w:bCs/>
          <w:color w:val="000000" w:themeColor="text1"/>
          <w:szCs w:val="24"/>
        </w:rPr>
        <w:t>considered a high risk and costly option for Harrow</w:t>
      </w:r>
      <w:r w:rsidR="00861E28">
        <w:rPr>
          <w:rFonts w:cs="Arial"/>
          <w:bCs/>
          <w:color w:val="000000" w:themeColor="text1"/>
          <w:szCs w:val="24"/>
        </w:rPr>
        <w:t xml:space="preserve"> for the following reasons</w:t>
      </w:r>
      <w:r w:rsidRPr="002F57C0">
        <w:rPr>
          <w:rFonts w:cs="Arial"/>
          <w:bCs/>
          <w:color w:val="000000" w:themeColor="text1"/>
          <w:szCs w:val="24"/>
        </w:rPr>
        <w:t>:</w:t>
      </w:r>
    </w:p>
    <w:p w14:paraId="749FCC71" w14:textId="7B85D923" w:rsidR="00A96F68" w:rsidRPr="002F57C0" w:rsidRDefault="00A96F68" w:rsidP="00A96F68">
      <w:pPr>
        <w:spacing w:before="100" w:beforeAutospacing="1" w:after="100" w:afterAutospacing="1"/>
        <w:jc w:val="both"/>
        <w:rPr>
          <w:rFonts w:cs="Arial"/>
          <w:color w:val="000000" w:themeColor="text1"/>
          <w:szCs w:val="24"/>
          <w:shd w:val="clear" w:color="auto" w:fill="FFFFFF"/>
        </w:rPr>
      </w:pPr>
      <w:r w:rsidRPr="002F57C0">
        <w:rPr>
          <w:rFonts w:cs="Arial"/>
          <w:bCs/>
          <w:color w:val="000000" w:themeColor="text1"/>
          <w:szCs w:val="24"/>
        </w:rPr>
        <w:t xml:space="preserve"> a)</w:t>
      </w:r>
      <w:r w:rsidRPr="002F57C0">
        <w:rPr>
          <w:rFonts w:cs="Arial"/>
          <w:bCs/>
          <w:color w:val="000000" w:themeColor="text1"/>
          <w:szCs w:val="24"/>
        </w:rPr>
        <w:tab/>
        <w:t xml:space="preserve"> We </w:t>
      </w:r>
      <w:r w:rsidR="00861E28">
        <w:rPr>
          <w:rFonts w:cs="Arial"/>
          <w:bCs/>
          <w:color w:val="000000" w:themeColor="text1"/>
          <w:szCs w:val="24"/>
        </w:rPr>
        <w:t xml:space="preserve">would </w:t>
      </w:r>
      <w:r w:rsidRPr="002F57C0">
        <w:rPr>
          <w:rFonts w:cs="Arial"/>
          <w:bCs/>
          <w:color w:val="000000" w:themeColor="text1"/>
          <w:szCs w:val="24"/>
        </w:rPr>
        <w:t>need to provide O</w:t>
      </w:r>
      <w:r w:rsidR="003D33C1">
        <w:rPr>
          <w:rFonts w:cs="Arial"/>
          <w:bCs/>
          <w:color w:val="000000" w:themeColor="text1"/>
          <w:szCs w:val="24"/>
        </w:rPr>
        <w:t>FWAT</w:t>
      </w:r>
      <w:r w:rsidRPr="002F57C0">
        <w:rPr>
          <w:rFonts w:cs="Arial"/>
          <w:bCs/>
          <w:color w:val="000000" w:themeColor="text1"/>
          <w:szCs w:val="24"/>
        </w:rPr>
        <w:t xml:space="preserve"> with </w:t>
      </w:r>
      <w:r>
        <w:rPr>
          <w:rFonts w:cs="Arial"/>
          <w:bCs/>
          <w:color w:val="000000" w:themeColor="text1"/>
          <w:szCs w:val="24"/>
        </w:rPr>
        <w:t>robust evidence</w:t>
      </w:r>
      <w:r w:rsidRPr="002F57C0">
        <w:rPr>
          <w:rFonts w:cs="Arial"/>
          <w:bCs/>
          <w:color w:val="000000" w:themeColor="text1"/>
          <w:szCs w:val="24"/>
        </w:rPr>
        <w:t xml:space="preserve"> that the Council</w:t>
      </w:r>
      <w:r w:rsidRPr="002F57C0">
        <w:rPr>
          <w:rFonts w:cs="Arial"/>
          <w:color w:val="000000" w:themeColor="text1"/>
          <w:szCs w:val="24"/>
          <w:shd w:val="clear" w:color="auto" w:fill="FFFFFF"/>
        </w:rPr>
        <w:t xml:space="preserve"> ha</w:t>
      </w:r>
      <w:r w:rsidR="00F16C57">
        <w:rPr>
          <w:rFonts w:cs="Arial"/>
          <w:color w:val="000000" w:themeColor="text1"/>
          <w:szCs w:val="24"/>
          <w:shd w:val="clear" w:color="auto" w:fill="FFFFFF"/>
        </w:rPr>
        <w:t>s</w:t>
      </w:r>
      <w:r w:rsidRPr="002F57C0">
        <w:rPr>
          <w:rFonts w:cs="Arial"/>
          <w:color w:val="000000" w:themeColor="text1"/>
          <w:szCs w:val="24"/>
          <w:shd w:val="clear" w:color="auto" w:fill="FFFFFF"/>
        </w:rPr>
        <w:t xml:space="preserve"> the financial, technical, and managerial resources to supply services as a </w:t>
      </w:r>
      <w:r w:rsidR="00EC16AC">
        <w:rPr>
          <w:rFonts w:cs="Arial"/>
          <w:color w:val="000000" w:themeColor="text1"/>
          <w:szCs w:val="24"/>
          <w:shd w:val="clear" w:color="auto" w:fill="FFFFFF"/>
        </w:rPr>
        <w:t>licensed r</w:t>
      </w:r>
      <w:r w:rsidRPr="002F57C0">
        <w:rPr>
          <w:rFonts w:cs="Arial"/>
          <w:color w:val="000000" w:themeColor="text1"/>
          <w:szCs w:val="24"/>
          <w:shd w:val="clear" w:color="auto" w:fill="FFFFFF"/>
        </w:rPr>
        <w:t>etailer. These are currently beyond the Council’s working capacity and it’s unnecessary to act as a water retailer.</w:t>
      </w:r>
    </w:p>
    <w:p w14:paraId="31730DF4" w14:textId="47F53F3D" w:rsidR="00A96F68" w:rsidRDefault="00A96F68" w:rsidP="00A96F68">
      <w:pPr>
        <w:spacing w:before="100" w:beforeAutospacing="1" w:after="100" w:afterAutospacing="1"/>
        <w:jc w:val="both"/>
        <w:rPr>
          <w:rStyle w:val="st1"/>
          <w:rFonts w:cs="Arial"/>
          <w:color w:val="000000" w:themeColor="text1"/>
          <w:szCs w:val="24"/>
        </w:rPr>
      </w:pPr>
      <w:r w:rsidRPr="002F57C0">
        <w:rPr>
          <w:rFonts w:cs="Arial"/>
          <w:color w:val="000000" w:themeColor="text1"/>
          <w:szCs w:val="24"/>
          <w:shd w:val="clear" w:color="auto" w:fill="FFFFFF"/>
        </w:rPr>
        <w:t>b)</w:t>
      </w:r>
      <w:r w:rsidRPr="002F57C0">
        <w:rPr>
          <w:rFonts w:cs="Arial"/>
          <w:color w:val="000000" w:themeColor="text1"/>
          <w:szCs w:val="24"/>
          <w:shd w:val="clear" w:color="auto" w:fill="FFFFFF"/>
        </w:rPr>
        <w:tab/>
      </w:r>
      <w:r w:rsidRPr="002F57C0">
        <w:rPr>
          <w:rStyle w:val="st1"/>
          <w:rFonts w:cs="Arial"/>
          <w:color w:val="000000" w:themeColor="text1"/>
          <w:szCs w:val="24"/>
        </w:rPr>
        <w:t xml:space="preserve">The volume and value of water </w:t>
      </w:r>
      <w:r w:rsidR="00F12410">
        <w:rPr>
          <w:rStyle w:val="st1"/>
          <w:rFonts w:cs="Arial"/>
          <w:color w:val="000000" w:themeColor="text1"/>
          <w:szCs w:val="24"/>
        </w:rPr>
        <w:t xml:space="preserve">would </w:t>
      </w:r>
      <w:r w:rsidRPr="002F57C0">
        <w:rPr>
          <w:rStyle w:val="st1"/>
          <w:rFonts w:cs="Arial"/>
          <w:color w:val="000000" w:themeColor="text1"/>
          <w:szCs w:val="24"/>
        </w:rPr>
        <w:t xml:space="preserve">need to be more than our total annual water consumption </w:t>
      </w:r>
      <w:proofErr w:type="gramStart"/>
      <w:r w:rsidR="00F12410">
        <w:rPr>
          <w:rStyle w:val="st1"/>
          <w:rFonts w:cs="Arial"/>
          <w:color w:val="000000" w:themeColor="text1"/>
          <w:szCs w:val="24"/>
        </w:rPr>
        <w:t xml:space="preserve">in order </w:t>
      </w:r>
      <w:r w:rsidRPr="002F57C0">
        <w:rPr>
          <w:rStyle w:val="st1"/>
          <w:rFonts w:cs="Arial"/>
          <w:color w:val="000000" w:themeColor="text1"/>
          <w:szCs w:val="24"/>
        </w:rPr>
        <w:t>to</w:t>
      </w:r>
      <w:proofErr w:type="gramEnd"/>
      <w:r w:rsidRPr="002F57C0">
        <w:rPr>
          <w:rStyle w:val="st1"/>
          <w:rFonts w:cs="Arial"/>
          <w:color w:val="000000" w:themeColor="text1"/>
          <w:szCs w:val="24"/>
        </w:rPr>
        <w:t xml:space="preserve"> make the option financially justifiable.</w:t>
      </w:r>
    </w:p>
    <w:p w14:paraId="25EB09B5" w14:textId="42B1D14C" w:rsidR="00A96F68" w:rsidRPr="00ED4F6B" w:rsidRDefault="00A96F68" w:rsidP="00A96F68">
      <w:pPr>
        <w:rPr>
          <w:rFonts w:cs="Arial"/>
          <w:b/>
          <w:color w:val="000000" w:themeColor="text1"/>
          <w:szCs w:val="24"/>
          <w:lang w:eastAsia="en-GB"/>
        </w:rPr>
      </w:pPr>
      <w:r w:rsidRPr="00ED4F6B">
        <w:rPr>
          <w:rFonts w:cs="Arial"/>
          <w:b/>
          <w:color w:val="000000" w:themeColor="text1"/>
          <w:szCs w:val="24"/>
          <w:lang w:eastAsia="en-GB"/>
        </w:rPr>
        <w:t>3.1.3</w:t>
      </w:r>
      <w:r w:rsidRPr="00ED4F6B">
        <w:rPr>
          <w:rFonts w:cs="Arial"/>
          <w:b/>
          <w:color w:val="000000" w:themeColor="text1"/>
          <w:szCs w:val="24"/>
          <w:lang w:eastAsia="en-GB"/>
        </w:rPr>
        <w:tab/>
        <w:t>Option 3 - Tenders/Mini Competition</w:t>
      </w:r>
      <w:r w:rsidR="004B7713">
        <w:rPr>
          <w:rFonts w:cs="Arial"/>
          <w:b/>
          <w:color w:val="000000" w:themeColor="text1"/>
          <w:szCs w:val="24"/>
          <w:lang w:eastAsia="en-GB"/>
        </w:rPr>
        <w:br/>
      </w:r>
      <w:r w:rsidRPr="00ED4F6B">
        <w:rPr>
          <w:rFonts w:cs="Arial"/>
          <w:b/>
          <w:color w:val="000000" w:themeColor="text1"/>
          <w:szCs w:val="24"/>
          <w:lang w:eastAsia="en-GB"/>
        </w:rPr>
        <w:t xml:space="preserve"> </w:t>
      </w:r>
    </w:p>
    <w:p w14:paraId="1BA5681E" w14:textId="20B6B41D" w:rsidR="00276438" w:rsidRDefault="00A96F68" w:rsidP="00276438">
      <w:pPr>
        <w:jc w:val="both"/>
        <w:rPr>
          <w:rFonts w:cs="Arial"/>
          <w:bCs/>
          <w:color w:val="000000" w:themeColor="text1"/>
          <w:szCs w:val="24"/>
          <w:lang w:val="en"/>
        </w:rPr>
      </w:pPr>
      <w:r>
        <w:rPr>
          <w:rFonts w:cs="Arial"/>
          <w:color w:val="000000" w:themeColor="text1"/>
          <w:szCs w:val="24"/>
          <w:lang w:eastAsia="en-GB"/>
        </w:rPr>
        <w:t>T</w:t>
      </w:r>
      <w:r w:rsidRPr="00B207A3">
        <w:rPr>
          <w:rFonts w:cs="Arial"/>
          <w:color w:val="000000" w:themeColor="text1"/>
          <w:szCs w:val="24"/>
          <w:lang w:eastAsia="en-GB"/>
        </w:rPr>
        <w:t xml:space="preserve">he Council </w:t>
      </w:r>
      <w:r w:rsidRPr="00B207A3">
        <w:rPr>
          <w:rFonts w:cs="Arial"/>
          <w:bCs/>
          <w:color w:val="000000" w:themeColor="text1"/>
          <w:szCs w:val="24"/>
          <w:lang w:val="en"/>
        </w:rPr>
        <w:t xml:space="preserve">can </w:t>
      </w:r>
      <w:r>
        <w:rPr>
          <w:rFonts w:cs="Arial"/>
          <w:bCs/>
          <w:color w:val="000000" w:themeColor="text1"/>
          <w:szCs w:val="24"/>
          <w:lang w:val="en"/>
        </w:rPr>
        <w:t>carry out its own tender</w:t>
      </w:r>
      <w:r w:rsidRPr="00B207A3">
        <w:rPr>
          <w:rFonts w:cs="Arial"/>
          <w:bCs/>
          <w:color w:val="000000" w:themeColor="text1"/>
          <w:szCs w:val="24"/>
          <w:lang w:val="en"/>
        </w:rPr>
        <w:t xml:space="preserve"> by advertising the opportunity to the water and wastewater market, or to run a separate mini competition by utili</w:t>
      </w:r>
      <w:r>
        <w:rPr>
          <w:rFonts w:cs="Arial"/>
          <w:bCs/>
          <w:color w:val="000000" w:themeColor="text1"/>
          <w:szCs w:val="24"/>
          <w:lang w:val="en"/>
        </w:rPr>
        <w:t>s</w:t>
      </w:r>
      <w:r w:rsidRPr="00B207A3">
        <w:rPr>
          <w:rFonts w:cs="Arial"/>
          <w:bCs/>
          <w:color w:val="000000" w:themeColor="text1"/>
          <w:szCs w:val="24"/>
          <w:lang w:val="en"/>
        </w:rPr>
        <w:t>ing one of the available frameworks, which c</w:t>
      </w:r>
      <w:r>
        <w:rPr>
          <w:rFonts w:cs="Arial"/>
          <w:bCs/>
          <w:color w:val="000000" w:themeColor="text1"/>
          <w:szCs w:val="24"/>
          <w:lang w:val="en"/>
        </w:rPr>
        <w:t>ould</w:t>
      </w:r>
      <w:r w:rsidRPr="00B207A3">
        <w:rPr>
          <w:rFonts w:cs="Arial"/>
          <w:bCs/>
          <w:color w:val="000000" w:themeColor="text1"/>
          <w:szCs w:val="24"/>
          <w:lang w:val="en"/>
        </w:rPr>
        <w:t xml:space="preserve"> meet our water procurement objectives</w:t>
      </w:r>
      <w:r>
        <w:rPr>
          <w:rFonts w:cs="Arial"/>
          <w:bCs/>
          <w:color w:val="000000" w:themeColor="text1"/>
          <w:szCs w:val="24"/>
          <w:lang w:val="en"/>
        </w:rPr>
        <w:t xml:space="preserve"> and would be a compliant procurement approach</w:t>
      </w:r>
      <w:r w:rsidRPr="00B207A3">
        <w:rPr>
          <w:rFonts w:cs="Arial"/>
          <w:bCs/>
          <w:color w:val="000000" w:themeColor="text1"/>
          <w:szCs w:val="24"/>
          <w:lang w:val="en"/>
        </w:rPr>
        <w:t>.</w:t>
      </w:r>
    </w:p>
    <w:p w14:paraId="1C2892C8" w14:textId="77777777" w:rsidR="0049777F" w:rsidRDefault="0049777F" w:rsidP="00276438">
      <w:pPr>
        <w:jc w:val="both"/>
        <w:rPr>
          <w:rFonts w:cs="Arial"/>
          <w:color w:val="000000" w:themeColor="text1"/>
          <w:szCs w:val="24"/>
          <w:lang w:eastAsia="en-GB"/>
        </w:rPr>
      </w:pPr>
    </w:p>
    <w:p w14:paraId="65CBED0F" w14:textId="7F73E1AB" w:rsidR="00A96F68" w:rsidRPr="00C928AF" w:rsidRDefault="00A96F68" w:rsidP="00276438">
      <w:pPr>
        <w:jc w:val="both"/>
        <w:rPr>
          <w:rFonts w:cs="Arial"/>
          <w:color w:val="000000" w:themeColor="text1"/>
          <w:szCs w:val="24"/>
          <w:lang w:eastAsia="en-GB"/>
        </w:rPr>
      </w:pPr>
      <w:r>
        <w:rPr>
          <w:rFonts w:cs="Arial"/>
          <w:bCs/>
          <w:color w:val="000000" w:themeColor="text1"/>
          <w:szCs w:val="24"/>
        </w:rPr>
        <w:t>T</w:t>
      </w:r>
      <w:r w:rsidRPr="00145A41">
        <w:rPr>
          <w:rFonts w:cs="Arial"/>
          <w:bCs/>
          <w:color w:val="000000" w:themeColor="text1"/>
          <w:szCs w:val="24"/>
        </w:rPr>
        <w:t>h</w:t>
      </w:r>
      <w:r>
        <w:rPr>
          <w:rFonts w:cs="Arial"/>
          <w:bCs/>
          <w:color w:val="000000" w:themeColor="text1"/>
          <w:szCs w:val="24"/>
        </w:rPr>
        <w:t xml:space="preserve">is option however </w:t>
      </w:r>
      <w:r w:rsidRPr="00145A41">
        <w:rPr>
          <w:rFonts w:cs="Arial"/>
          <w:bCs/>
          <w:color w:val="000000" w:themeColor="text1"/>
          <w:szCs w:val="24"/>
        </w:rPr>
        <w:t>is not recommended</w:t>
      </w:r>
      <w:r>
        <w:rPr>
          <w:rFonts w:cs="Arial"/>
          <w:bCs/>
          <w:color w:val="000000" w:themeColor="text1"/>
          <w:szCs w:val="24"/>
        </w:rPr>
        <w:t xml:space="preserve"> in this case. </w:t>
      </w:r>
      <w:r w:rsidRPr="00A054CF">
        <w:rPr>
          <w:rFonts w:cs="Arial"/>
          <w:bCs/>
          <w:color w:val="000000" w:themeColor="text1"/>
          <w:szCs w:val="24"/>
        </w:rPr>
        <w:t>In the context of the limited value of the retail element of the services to be procured</w:t>
      </w:r>
      <w:r>
        <w:rPr>
          <w:rFonts w:cs="Arial"/>
          <w:bCs/>
          <w:color w:val="000000" w:themeColor="text1"/>
          <w:szCs w:val="24"/>
        </w:rPr>
        <w:t xml:space="preserve"> (the wholesale charges being centrally pre-determined), </w:t>
      </w:r>
      <w:r w:rsidRPr="00145A41">
        <w:rPr>
          <w:rFonts w:cs="Arial"/>
          <w:bCs/>
          <w:color w:val="000000" w:themeColor="text1"/>
          <w:szCs w:val="24"/>
          <w:lang w:eastAsia="en-GB"/>
        </w:rPr>
        <w:t xml:space="preserve">the considerable officer time involved in </w:t>
      </w:r>
      <w:r>
        <w:rPr>
          <w:rFonts w:cs="Arial"/>
          <w:bCs/>
          <w:color w:val="000000" w:themeColor="text1"/>
          <w:szCs w:val="24"/>
          <w:lang w:eastAsia="en-GB"/>
        </w:rPr>
        <w:t xml:space="preserve">conducting the procurement </w:t>
      </w:r>
      <w:r w:rsidRPr="00145A41">
        <w:rPr>
          <w:rFonts w:cs="Arial"/>
          <w:bCs/>
          <w:color w:val="000000" w:themeColor="text1"/>
          <w:szCs w:val="24"/>
          <w:lang w:eastAsia="en-GB"/>
        </w:rPr>
        <w:t xml:space="preserve">and </w:t>
      </w:r>
      <w:r w:rsidRPr="00145A41">
        <w:rPr>
          <w:rFonts w:cs="Arial"/>
          <w:bCs/>
          <w:color w:val="000000" w:themeColor="text1"/>
          <w:szCs w:val="24"/>
        </w:rPr>
        <w:t>the required pre-market engagement process</w:t>
      </w:r>
      <w:r>
        <w:rPr>
          <w:rFonts w:cs="Arial"/>
          <w:bCs/>
          <w:color w:val="000000" w:themeColor="text1"/>
          <w:szCs w:val="24"/>
        </w:rPr>
        <w:t xml:space="preserve"> is not considered proportionate when other options exist.</w:t>
      </w:r>
    </w:p>
    <w:p w14:paraId="64ADB3B2" w14:textId="77777777" w:rsidR="00C928AF" w:rsidRPr="00C928AF" w:rsidRDefault="00A96F68" w:rsidP="008C4FCF">
      <w:pPr>
        <w:pStyle w:val="ListParagraph"/>
        <w:numPr>
          <w:ilvl w:val="2"/>
          <w:numId w:val="5"/>
        </w:numPr>
        <w:spacing w:before="100" w:beforeAutospacing="1" w:after="100" w:afterAutospacing="1"/>
        <w:contextualSpacing/>
        <w:rPr>
          <w:color w:val="000000" w:themeColor="text1"/>
          <w:szCs w:val="24"/>
          <w:lang w:val="en-US"/>
        </w:rPr>
      </w:pPr>
      <w:r w:rsidRPr="0026385D">
        <w:rPr>
          <w:rFonts w:cs="Arial"/>
          <w:b/>
          <w:color w:val="000000" w:themeColor="text1"/>
          <w:szCs w:val="24"/>
          <w:lang w:eastAsia="en-GB"/>
        </w:rPr>
        <w:t xml:space="preserve">Option 4 – </w:t>
      </w:r>
      <w:r w:rsidRPr="0026385D">
        <w:rPr>
          <w:rFonts w:cs="Arial"/>
          <w:b/>
          <w:color w:val="000000" w:themeColor="text1"/>
          <w:szCs w:val="24"/>
        </w:rPr>
        <w:t xml:space="preserve">Using a </w:t>
      </w:r>
      <w:r>
        <w:rPr>
          <w:rFonts w:cs="Arial"/>
          <w:b/>
          <w:color w:val="000000" w:themeColor="text1"/>
          <w:szCs w:val="24"/>
        </w:rPr>
        <w:t xml:space="preserve">PCR compliant </w:t>
      </w:r>
      <w:r w:rsidRPr="0026385D">
        <w:rPr>
          <w:rFonts w:cs="Arial"/>
          <w:b/>
          <w:color w:val="000000" w:themeColor="text1"/>
          <w:szCs w:val="24"/>
        </w:rPr>
        <w:t>framework</w:t>
      </w:r>
      <w:r>
        <w:rPr>
          <w:rFonts w:cs="Arial"/>
          <w:b/>
          <w:color w:val="000000" w:themeColor="text1"/>
          <w:szCs w:val="24"/>
        </w:rPr>
        <w:t xml:space="preserve"> that facilitates direct award</w:t>
      </w:r>
    </w:p>
    <w:p w14:paraId="0D4FFC23" w14:textId="71587574" w:rsidR="001B7035" w:rsidRDefault="00A96F68" w:rsidP="00BD778F">
      <w:pPr>
        <w:spacing w:before="100" w:beforeAutospacing="1" w:after="100" w:afterAutospacing="1"/>
        <w:contextualSpacing/>
        <w:jc w:val="both"/>
        <w:rPr>
          <w:rFonts w:cs="Arial"/>
          <w:color w:val="000000" w:themeColor="text1"/>
          <w:szCs w:val="24"/>
          <w:shd w:val="clear" w:color="auto" w:fill="FFFFFF"/>
        </w:rPr>
      </w:pPr>
      <w:r w:rsidRPr="00C928AF">
        <w:rPr>
          <w:rFonts w:cs="Arial"/>
          <w:color w:val="000000" w:themeColor="text1"/>
          <w:szCs w:val="24"/>
          <w:lang w:val="en-US"/>
        </w:rPr>
        <w:t xml:space="preserve">This option is recommended. Utilising a PCR compliant framework ensures </w:t>
      </w:r>
      <w:r w:rsidR="0070280C">
        <w:rPr>
          <w:rFonts w:cs="Arial"/>
          <w:color w:val="000000" w:themeColor="text1"/>
          <w:szCs w:val="24"/>
          <w:lang w:val="en-US"/>
        </w:rPr>
        <w:t xml:space="preserve">that </w:t>
      </w:r>
      <w:r w:rsidRPr="00C928AF">
        <w:rPr>
          <w:rFonts w:cs="Arial"/>
          <w:color w:val="000000" w:themeColor="text1"/>
          <w:szCs w:val="24"/>
          <w:lang w:val="en-US"/>
        </w:rPr>
        <w:t xml:space="preserve">we appoint a retailer who has already demonstrated the cost effectiveness and quality of their services through a competitive process. A direct award via such a framework is </w:t>
      </w:r>
      <w:r w:rsidRPr="00C928AF">
        <w:rPr>
          <w:rFonts w:cs="Arial"/>
          <w:color w:val="000000" w:themeColor="text1"/>
          <w:szCs w:val="24"/>
          <w:shd w:val="clear" w:color="auto" w:fill="FFFFFF"/>
        </w:rPr>
        <w:t>fast and efficient, removing the need to undertake a costly and time-consuming separate tender or mini competition exercise for the relatively low value retail element of the services.</w:t>
      </w:r>
    </w:p>
    <w:p w14:paraId="699ED448" w14:textId="77777777" w:rsidR="001B7035" w:rsidRDefault="001B7035" w:rsidP="00BD778F">
      <w:pPr>
        <w:spacing w:before="100" w:beforeAutospacing="1" w:after="100" w:afterAutospacing="1"/>
        <w:contextualSpacing/>
        <w:jc w:val="both"/>
        <w:rPr>
          <w:rFonts w:cs="Arial"/>
          <w:color w:val="000000" w:themeColor="text1"/>
          <w:szCs w:val="24"/>
          <w:shd w:val="clear" w:color="auto" w:fill="FFFFFF"/>
        </w:rPr>
      </w:pPr>
    </w:p>
    <w:p w14:paraId="40E3990C" w14:textId="51DFAF2C" w:rsidR="00A64F1F" w:rsidRDefault="00A96F68" w:rsidP="00BD778F">
      <w:pPr>
        <w:spacing w:before="100" w:beforeAutospacing="1" w:after="100" w:afterAutospacing="1"/>
        <w:contextualSpacing/>
        <w:jc w:val="both"/>
        <w:rPr>
          <w:rFonts w:cs="Arial"/>
          <w:color w:val="000000" w:themeColor="text1"/>
          <w:szCs w:val="24"/>
        </w:rPr>
      </w:pPr>
      <w:r w:rsidRPr="00C928AF">
        <w:rPr>
          <w:rFonts w:cs="Arial"/>
          <w:color w:val="000000" w:themeColor="text1"/>
          <w:szCs w:val="24"/>
          <w:shd w:val="clear" w:color="auto" w:fill="FFFFFF"/>
        </w:rPr>
        <w:t xml:space="preserve"> </w:t>
      </w:r>
      <w:r w:rsidRPr="00C928AF">
        <w:rPr>
          <w:rFonts w:cs="Arial"/>
          <w:color w:val="000000" w:themeColor="text1"/>
          <w:szCs w:val="24"/>
          <w:lang w:eastAsia="en-GB"/>
        </w:rPr>
        <w:t xml:space="preserve">Several popular </w:t>
      </w:r>
      <w:r w:rsidR="0070280C">
        <w:rPr>
          <w:rFonts w:cs="Arial"/>
          <w:color w:val="000000" w:themeColor="text1"/>
          <w:szCs w:val="24"/>
          <w:lang w:eastAsia="en-GB"/>
        </w:rPr>
        <w:t>C</w:t>
      </w:r>
      <w:r w:rsidR="00321A30">
        <w:rPr>
          <w:rFonts w:cs="Arial"/>
          <w:color w:val="000000" w:themeColor="text1"/>
          <w:szCs w:val="24"/>
          <w:lang w:eastAsia="en-GB"/>
        </w:rPr>
        <w:t xml:space="preserve">entral </w:t>
      </w:r>
      <w:r w:rsidR="0070280C">
        <w:rPr>
          <w:rFonts w:cs="Arial"/>
          <w:color w:val="000000" w:themeColor="text1"/>
          <w:szCs w:val="24"/>
          <w:lang w:eastAsia="en-GB"/>
        </w:rPr>
        <w:t>P</w:t>
      </w:r>
      <w:r w:rsidR="00321A30">
        <w:rPr>
          <w:rFonts w:cs="Arial"/>
          <w:color w:val="000000" w:themeColor="text1"/>
          <w:szCs w:val="24"/>
          <w:lang w:eastAsia="en-GB"/>
        </w:rPr>
        <w:t xml:space="preserve">urchasing </w:t>
      </w:r>
      <w:r w:rsidR="0070280C">
        <w:rPr>
          <w:rFonts w:cs="Arial"/>
          <w:color w:val="000000" w:themeColor="text1"/>
          <w:szCs w:val="24"/>
          <w:lang w:eastAsia="en-GB"/>
        </w:rPr>
        <w:t>B</w:t>
      </w:r>
      <w:r w:rsidR="00321A30">
        <w:rPr>
          <w:rFonts w:cs="Arial"/>
          <w:color w:val="000000" w:themeColor="text1"/>
          <w:szCs w:val="24"/>
          <w:lang w:eastAsia="en-GB"/>
        </w:rPr>
        <w:t xml:space="preserve">odies’ </w:t>
      </w:r>
      <w:r w:rsidR="00C16AA2">
        <w:rPr>
          <w:rFonts w:cs="Arial"/>
          <w:color w:val="000000" w:themeColor="text1"/>
          <w:szCs w:val="24"/>
          <w:lang w:eastAsia="en-GB"/>
        </w:rPr>
        <w:t>(</w:t>
      </w:r>
      <w:r w:rsidR="0018241D">
        <w:rPr>
          <w:rFonts w:cs="Arial"/>
          <w:color w:val="000000" w:themeColor="text1"/>
          <w:szCs w:val="24"/>
          <w:lang w:eastAsia="en-GB"/>
        </w:rPr>
        <w:t>CPB</w:t>
      </w:r>
      <w:r w:rsidR="00C16AA2">
        <w:rPr>
          <w:rFonts w:cs="Arial"/>
          <w:color w:val="000000" w:themeColor="text1"/>
          <w:szCs w:val="24"/>
          <w:lang w:eastAsia="en-GB"/>
        </w:rPr>
        <w:t xml:space="preserve">) </w:t>
      </w:r>
      <w:r w:rsidRPr="00C928AF">
        <w:rPr>
          <w:rFonts w:cs="Arial"/>
          <w:color w:val="000000" w:themeColor="text1"/>
          <w:szCs w:val="24"/>
          <w:lang w:eastAsia="en-GB"/>
        </w:rPr>
        <w:t xml:space="preserve">water and wastewater purchasing </w:t>
      </w:r>
      <w:r w:rsidR="00321A30">
        <w:rPr>
          <w:rFonts w:cs="Arial"/>
          <w:color w:val="000000" w:themeColor="text1"/>
          <w:szCs w:val="24"/>
          <w:lang w:eastAsia="en-GB"/>
        </w:rPr>
        <w:t>f</w:t>
      </w:r>
      <w:r w:rsidRPr="00C928AF">
        <w:rPr>
          <w:rFonts w:cs="Arial"/>
          <w:color w:val="000000" w:themeColor="text1"/>
          <w:szCs w:val="24"/>
          <w:lang w:eastAsia="en-GB"/>
        </w:rPr>
        <w:t>rameworks have been reviewed to assess their functionality, quality of documentation, advantages, and disadvantages. Further investigation showed that the</w:t>
      </w:r>
      <w:r w:rsidRPr="00C928AF">
        <w:rPr>
          <w:rFonts w:cs="Arial"/>
          <w:color w:val="000000" w:themeColor="text1"/>
          <w:szCs w:val="24"/>
        </w:rPr>
        <w:t xml:space="preserve"> NEPO Water Retail Services Framework NEPO311 and YPO Water Framework YPO001008, would meet our requirements for the direct award. </w:t>
      </w:r>
    </w:p>
    <w:p w14:paraId="6219D27A" w14:textId="77777777" w:rsidR="000C52E7" w:rsidRPr="00660906" w:rsidRDefault="000C52E7" w:rsidP="00BD778F">
      <w:pPr>
        <w:spacing w:before="100" w:beforeAutospacing="1" w:after="100" w:afterAutospacing="1"/>
        <w:contextualSpacing/>
        <w:jc w:val="both"/>
        <w:rPr>
          <w:rFonts w:cs="Arial"/>
          <w:color w:val="000000" w:themeColor="text1"/>
          <w:sz w:val="16"/>
          <w:szCs w:val="16"/>
        </w:rPr>
      </w:pPr>
    </w:p>
    <w:p w14:paraId="354A3A10" w14:textId="2C7872CC" w:rsidR="003F6D34" w:rsidRDefault="00A96F68" w:rsidP="00BD778F">
      <w:pPr>
        <w:spacing w:before="100" w:beforeAutospacing="1" w:after="100" w:afterAutospacing="1"/>
        <w:jc w:val="both"/>
        <w:rPr>
          <w:rFonts w:cs="Arial"/>
          <w:color w:val="000000" w:themeColor="text1"/>
          <w:szCs w:val="24"/>
        </w:rPr>
      </w:pPr>
      <w:r>
        <w:rPr>
          <w:rFonts w:cs="Arial"/>
          <w:color w:val="000000" w:themeColor="text1"/>
          <w:szCs w:val="24"/>
        </w:rPr>
        <w:t xml:space="preserve">The Council’s existing supplier, Wave is the selected sole supplier on both frameworks. </w:t>
      </w:r>
      <w:r w:rsidRPr="005F1404">
        <w:rPr>
          <w:rFonts w:cs="Arial"/>
          <w:color w:val="000000" w:themeColor="text1"/>
          <w:szCs w:val="24"/>
        </w:rPr>
        <w:t xml:space="preserve">Following an evaluation of these two CPB </w:t>
      </w:r>
      <w:r w:rsidR="00C16AA2">
        <w:rPr>
          <w:rFonts w:cs="Arial"/>
          <w:color w:val="000000" w:themeColor="text1"/>
          <w:szCs w:val="24"/>
        </w:rPr>
        <w:t>f</w:t>
      </w:r>
      <w:r w:rsidRPr="005F1404">
        <w:rPr>
          <w:rFonts w:cs="Arial"/>
          <w:color w:val="000000" w:themeColor="text1"/>
          <w:szCs w:val="24"/>
        </w:rPr>
        <w:t>rameworks, it has been noted that there are some minor differences between services, however in terms of costs, NEPO is comparably lower</w:t>
      </w:r>
      <w:r>
        <w:rPr>
          <w:rFonts w:cs="Arial"/>
          <w:color w:val="000000" w:themeColor="text1"/>
          <w:szCs w:val="24"/>
        </w:rPr>
        <w:t>,</w:t>
      </w:r>
      <w:r w:rsidRPr="005F1404">
        <w:rPr>
          <w:rFonts w:cs="Arial"/>
          <w:color w:val="000000" w:themeColor="text1"/>
          <w:szCs w:val="24"/>
        </w:rPr>
        <w:t xml:space="preserve"> </w:t>
      </w:r>
      <w:r>
        <w:rPr>
          <w:rFonts w:cs="Arial"/>
          <w:color w:val="000000" w:themeColor="text1"/>
          <w:szCs w:val="24"/>
        </w:rPr>
        <w:t xml:space="preserve">as shown in Table 2, </w:t>
      </w:r>
      <w:r w:rsidRPr="005F1404">
        <w:rPr>
          <w:rFonts w:cs="Arial"/>
          <w:color w:val="000000" w:themeColor="text1"/>
          <w:szCs w:val="24"/>
        </w:rPr>
        <w:t>and offers a</w:t>
      </w:r>
      <w:r>
        <w:rPr>
          <w:rFonts w:cs="Arial"/>
          <w:color w:val="000000" w:themeColor="text1"/>
          <w:szCs w:val="24"/>
        </w:rPr>
        <w:t xml:space="preserve"> straightforward and efficient </w:t>
      </w:r>
      <w:r w:rsidRPr="005F1404">
        <w:rPr>
          <w:rFonts w:cs="Arial"/>
          <w:color w:val="000000" w:themeColor="text1"/>
          <w:szCs w:val="24"/>
        </w:rPr>
        <w:t>route for purchasing the Council’s clean water supplies and sewerage services.</w:t>
      </w:r>
    </w:p>
    <w:p w14:paraId="23D8D86C" w14:textId="77777777" w:rsidR="003F6D34" w:rsidRDefault="003F6D34">
      <w:pPr>
        <w:rPr>
          <w:rFonts w:cs="Arial"/>
          <w:color w:val="000000" w:themeColor="text1"/>
          <w:szCs w:val="24"/>
        </w:rPr>
      </w:pPr>
      <w:r>
        <w:rPr>
          <w:rFonts w:cs="Arial"/>
          <w:color w:val="000000" w:themeColor="text1"/>
          <w:szCs w:val="24"/>
        </w:rPr>
        <w:br w:type="page"/>
      </w:r>
    </w:p>
    <w:tbl>
      <w:tblPr>
        <w:tblW w:w="9379" w:type="dxa"/>
        <w:tblInd w:w="-238" w:type="dxa"/>
        <w:tblLayout w:type="fixed"/>
        <w:tblLook w:val="04A0" w:firstRow="1" w:lastRow="0" w:firstColumn="1" w:lastColumn="0" w:noHBand="0" w:noVBand="1"/>
      </w:tblPr>
      <w:tblGrid>
        <w:gridCol w:w="1022"/>
        <w:gridCol w:w="1120"/>
        <w:gridCol w:w="1022"/>
        <w:gridCol w:w="1134"/>
        <w:gridCol w:w="994"/>
        <w:gridCol w:w="965"/>
        <w:gridCol w:w="994"/>
        <w:gridCol w:w="1008"/>
        <w:gridCol w:w="1120"/>
      </w:tblGrid>
      <w:tr w:rsidR="00506E70" w:rsidRPr="00234356" w14:paraId="2BCC4C57" w14:textId="77777777" w:rsidTr="00506E70">
        <w:trPr>
          <w:trHeight w:val="460"/>
        </w:trPr>
        <w:tc>
          <w:tcPr>
            <w:tcW w:w="7251" w:type="dxa"/>
            <w:gridSpan w:val="7"/>
            <w:tcBorders>
              <w:top w:val="nil"/>
              <w:left w:val="nil"/>
              <w:bottom w:val="nil"/>
              <w:right w:val="nil"/>
            </w:tcBorders>
            <w:shd w:val="clear" w:color="auto" w:fill="auto"/>
            <w:noWrap/>
            <w:vAlign w:val="center"/>
            <w:hideMark/>
          </w:tcPr>
          <w:p w14:paraId="7BA23A45" w14:textId="77777777" w:rsidR="00A96F68" w:rsidRPr="00234356" w:rsidRDefault="00A96F68" w:rsidP="009F55D5">
            <w:pPr>
              <w:rPr>
                <w:rFonts w:cs="Arial"/>
                <w:b/>
                <w:bCs/>
                <w:color w:val="000000"/>
                <w:lang w:eastAsia="en-GB"/>
              </w:rPr>
            </w:pPr>
            <w:r w:rsidRPr="00234356">
              <w:rPr>
                <w:rFonts w:cs="Arial"/>
                <w:b/>
                <w:bCs/>
                <w:color w:val="000000" w:themeColor="text1"/>
                <w:lang w:eastAsia="en-GB"/>
              </w:rPr>
              <w:lastRenderedPageBreak/>
              <w:t>Table 2 -</w:t>
            </w:r>
            <w:r w:rsidRPr="00234356">
              <w:rPr>
                <w:rFonts w:cs="Arial"/>
                <w:color w:val="000000"/>
                <w:lang w:eastAsia="en-GB"/>
              </w:rPr>
              <w:t xml:space="preserve"> </w:t>
            </w:r>
            <w:r w:rsidRPr="00234356">
              <w:rPr>
                <w:rFonts w:cs="Arial"/>
                <w:b/>
                <w:bCs/>
                <w:color w:val="000000"/>
                <w:lang w:eastAsia="en-GB"/>
              </w:rPr>
              <w:t>Harrow water portfolio - Cost breakdown - 2020/21</w:t>
            </w:r>
          </w:p>
        </w:tc>
        <w:tc>
          <w:tcPr>
            <w:tcW w:w="1008" w:type="dxa"/>
            <w:tcBorders>
              <w:top w:val="nil"/>
              <w:left w:val="nil"/>
              <w:bottom w:val="nil"/>
              <w:right w:val="nil"/>
            </w:tcBorders>
            <w:shd w:val="clear" w:color="auto" w:fill="auto"/>
            <w:noWrap/>
            <w:vAlign w:val="bottom"/>
            <w:hideMark/>
          </w:tcPr>
          <w:p w14:paraId="19A26DB1" w14:textId="77777777" w:rsidR="00A96F68" w:rsidRPr="00234356" w:rsidRDefault="00A96F68" w:rsidP="009F55D5">
            <w:pPr>
              <w:rPr>
                <w:rFonts w:cs="Arial"/>
                <w:b/>
                <w:bCs/>
                <w:color w:val="000000"/>
                <w:lang w:eastAsia="en-GB"/>
              </w:rPr>
            </w:pPr>
          </w:p>
        </w:tc>
        <w:tc>
          <w:tcPr>
            <w:tcW w:w="1120" w:type="dxa"/>
            <w:tcBorders>
              <w:top w:val="nil"/>
              <w:left w:val="nil"/>
              <w:bottom w:val="nil"/>
              <w:right w:val="nil"/>
            </w:tcBorders>
            <w:shd w:val="clear" w:color="auto" w:fill="auto"/>
            <w:noWrap/>
            <w:vAlign w:val="bottom"/>
            <w:hideMark/>
          </w:tcPr>
          <w:p w14:paraId="0756E643" w14:textId="77777777" w:rsidR="00A96F68" w:rsidRPr="00234356" w:rsidRDefault="00A96F68" w:rsidP="009F55D5">
            <w:pPr>
              <w:rPr>
                <w:rFonts w:ascii="Times New Roman" w:hAnsi="Times New Roman"/>
                <w:sz w:val="20"/>
                <w:lang w:eastAsia="en-GB"/>
              </w:rPr>
            </w:pPr>
          </w:p>
        </w:tc>
      </w:tr>
      <w:tr w:rsidR="00506E70" w:rsidRPr="00234356" w14:paraId="2EB21374" w14:textId="77777777" w:rsidTr="00506E70">
        <w:trPr>
          <w:trHeight w:val="1183"/>
        </w:trPr>
        <w:tc>
          <w:tcPr>
            <w:tcW w:w="1022"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9981B1" w14:textId="21E2AB10" w:rsidR="00A96F68" w:rsidRPr="00426E0E" w:rsidRDefault="00A96F68" w:rsidP="009F55D5">
            <w:pPr>
              <w:rPr>
                <w:rFonts w:cs="Arial"/>
                <w:b/>
                <w:bCs/>
                <w:color w:val="000000"/>
                <w:sz w:val="20"/>
                <w:lang w:eastAsia="en-GB"/>
              </w:rPr>
            </w:pPr>
            <w:r w:rsidRPr="00426E0E">
              <w:rPr>
                <w:rFonts w:cs="Arial"/>
                <w:b/>
                <w:bCs/>
                <w:color w:val="000000" w:themeColor="text1"/>
                <w:sz w:val="20"/>
                <w:lang w:eastAsia="en-GB"/>
              </w:rPr>
              <w:t xml:space="preserve">Number of sites </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7114635" w14:textId="77777777" w:rsidR="00A96F68" w:rsidRPr="00234356" w:rsidRDefault="00A96F68" w:rsidP="009F55D5">
            <w:pPr>
              <w:rPr>
                <w:rFonts w:cs="Arial"/>
                <w:b/>
                <w:bCs/>
                <w:color w:val="000000"/>
                <w:sz w:val="18"/>
                <w:szCs w:val="18"/>
                <w:lang w:eastAsia="en-GB"/>
              </w:rPr>
            </w:pPr>
            <w:r w:rsidRPr="00234356">
              <w:rPr>
                <w:rFonts w:cs="Arial"/>
                <w:b/>
                <w:bCs/>
                <w:color w:val="000000" w:themeColor="text1"/>
                <w:sz w:val="18"/>
                <w:szCs w:val="18"/>
                <w:lang w:eastAsia="en-GB"/>
              </w:rPr>
              <w:t>Estimated Annual</w:t>
            </w:r>
            <w:r>
              <w:rPr>
                <w:rFonts w:cs="Arial"/>
                <w:b/>
                <w:bCs/>
                <w:color w:val="000000" w:themeColor="text1"/>
                <w:sz w:val="18"/>
                <w:szCs w:val="18"/>
                <w:lang w:eastAsia="en-GB"/>
              </w:rPr>
              <w:t xml:space="preserve"> water usage.</w:t>
            </w:r>
            <w:r w:rsidRPr="00234356">
              <w:rPr>
                <w:rFonts w:cs="Arial"/>
                <w:b/>
                <w:bCs/>
                <w:color w:val="000000" w:themeColor="text1"/>
                <w:sz w:val="18"/>
                <w:szCs w:val="18"/>
                <w:lang w:eastAsia="en-GB"/>
              </w:rPr>
              <w:t xml:space="preserve">  (Meter Reads)</w:t>
            </w:r>
          </w:p>
        </w:tc>
        <w:tc>
          <w:tcPr>
            <w:tcW w:w="3150" w:type="dxa"/>
            <w:gridSpan w:val="3"/>
            <w:tcBorders>
              <w:top w:val="single" w:sz="8" w:space="0" w:color="auto"/>
              <w:left w:val="nil"/>
              <w:bottom w:val="single" w:sz="4" w:space="0" w:color="auto"/>
              <w:right w:val="single" w:sz="4" w:space="0" w:color="auto"/>
            </w:tcBorders>
            <w:shd w:val="clear" w:color="auto" w:fill="auto"/>
            <w:vAlign w:val="center"/>
            <w:hideMark/>
          </w:tcPr>
          <w:p w14:paraId="2CBF301A" w14:textId="77777777" w:rsidR="00A96F68" w:rsidRPr="00426E0E" w:rsidRDefault="00A96F68" w:rsidP="009F55D5">
            <w:pPr>
              <w:rPr>
                <w:rFonts w:cs="Arial"/>
                <w:b/>
                <w:bCs/>
                <w:color w:val="000000"/>
                <w:sz w:val="20"/>
                <w:lang w:eastAsia="en-GB"/>
              </w:rPr>
            </w:pPr>
            <w:r w:rsidRPr="00426E0E">
              <w:rPr>
                <w:rFonts w:cs="Arial"/>
                <w:b/>
                <w:bCs/>
                <w:color w:val="000000"/>
                <w:sz w:val="20"/>
                <w:lang w:eastAsia="en-GB"/>
              </w:rPr>
              <w:t>Wholesaler charges (2020/21)</w:t>
            </w:r>
          </w:p>
        </w:tc>
        <w:tc>
          <w:tcPr>
            <w:tcW w:w="965" w:type="dxa"/>
            <w:tcBorders>
              <w:top w:val="single" w:sz="8" w:space="0" w:color="auto"/>
              <w:left w:val="nil"/>
              <w:bottom w:val="single" w:sz="4" w:space="0" w:color="auto"/>
              <w:right w:val="single" w:sz="4" w:space="0" w:color="auto"/>
            </w:tcBorders>
            <w:shd w:val="clear" w:color="auto" w:fill="auto"/>
            <w:vAlign w:val="center"/>
            <w:hideMark/>
          </w:tcPr>
          <w:p w14:paraId="3DA52EE9" w14:textId="77777777" w:rsidR="00A96F68" w:rsidRPr="00234356" w:rsidRDefault="00A96F68" w:rsidP="009F55D5">
            <w:pPr>
              <w:rPr>
                <w:rFonts w:cs="Arial"/>
                <w:b/>
                <w:bCs/>
                <w:color w:val="000000"/>
                <w:sz w:val="18"/>
                <w:szCs w:val="18"/>
                <w:lang w:eastAsia="en-GB"/>
              </w:rPr>
            </w:pPr>
            <w:r w:rsidRPr="00234356">
              <w:rPr>
                <w:rFonts w:cs="Arial"/>
                <w:b/>
                <w:bCs/>
                <w:color w:val="000000" w:themeColor="text1"/>
                <w:sz w:val="18"/>
                <w:szCs w:val="18"/>
                <w:lang w:eastAsia="en-GB"/>
              </w:rPr>
              <w:t xml:space="preserve">Default Changes – out of contract  </w:t>
            </w:r>
          </w:p>
        </w:tc>
        <w:tc>
          <w:tcPr>
            <w:tcW w:w="994" w:type="dxa"/>
            <w:tcBorders>
              <w:top w:val="single" w:sz="8" w:space="0" w:color="auto"/>
              <w:left w:val="nil"/>
              <w:bottom w:val="single" w:sz="4" w:space="0" w:color="auto"/>
              <w:right w:val="single" w:sz="4" w:space="0" w:color="auto"/>
            </w:tcBorders>
            <w:shd w:val="clear" w:color="auto" w:fill="auto"/>
            <w:vAlign w:val="center"/>
            <w:hideMark/>
          </w:tcPr>
          <w:p w14:paraId="050575D8" w14:textId="77777777" w:rsidR="00A96F68" w:rsidRPr="00234356" w:rsidRDefault="00A96F68" w:rsidP="009F55D5">
            <w:pPr>
              <w:rPr>
                <w:rFonts w:cs="Arial"/>
                <w:b/>
                <w:bCs/>
                <w:color w:val="000000"/>
                <w:sz w:val="18"/>
                <w:szCs w:val="18"/>
                <w:lang w:eastAsia="en-GB"/>
              </w:rPr>
            </w:pPr>
            <w:r w:rsidRPr="00234356">
              <w:rPr>
                <w:rFonts w:cs="Arial"/>
                <w:b/>
                <w:bCs/>
                <w:color w:val="000000"/>
                <w:sz w:val="18"/>
                <w:szCs w:val="18"/>
                <w:lang w:eastAsia="en-GB"/>
              </w:rPr>
              <w:t xml:space="preserve">Current contract Changes </w:t>
            </w:r>
          </w:p>
        </w:tc>
        <w:tc>
          <w:tcPr>
            <w:tcW w:w="1008" w:type="dxa"/>
            <w:tcBorders>
              <w:top w:val="single" w:sz="8" w:space="0" w:color="auto"/>
              <w:left w:val="nil"/>
              <w:bottom w:val="single" w:sz="4" w:space="0" w:color="auto"/>
              <w:right w:val="single" w:sz="4" w:space="0" w:color="auto"/>
            </w:tcBorders>
            <w:shd w:val="clear" w:color="auto" w:fill="auto"/>
            <w:vAlign w:val="center"/>
            <w:hideMark/>
          </w:tcPr>
          <w:p w14:paraId="3D8680BD" w14:textId="77777777" w:rsidR="00A96F68" w:rsidRPr="00234356" w:rsidRDefault="00A96F68" w:rsidP="009F55D5">
            <w:pPr>
              <w:rPr>
                <w:rFonts w:cs="Arial"/>
                <w:b/>
                <w:bCs/>
                <w:color w:val="000000"/>
                <w:sz w:val="18"/>
                <w:szCs w:val="18"/>
                <w:lang w:eastAsia="en-GB"/>
              </w:rPr>
            </w:pPr>
            <w:r w:rsidRPr="00234356">
              <w:rPr>
                <w:rFonts w:cs="Arial"/>
                <w:b/>
                <w:bCs/>
                <w:color w:val="000000"/>
                <w:sz w:val="18"/>
                <w:szCs w:val="18"/>
                <w:lang w:eastAsia="en-GB"/>
              </w:rPr>
              <w:t xml:space="preserve">YPO proposed new contract) Changes </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6C059F02" w14:textId="77777777" w:rsidR="00A96F68" w:rsidRPr="00234356" w:rsidRDefault="00A96F68" w:rsidP="009F55D5">
            <w:pPr>
              <w:rPr>
                <w:rFonts w:cs="Arial"/>
                <w:b/>
                <w:bCs/>
                <w:color w:val="000000"/>
                <w:sz w:val="18"/>
                <w:szCs w:val="18"/>
                <w:lang w:eastAsia="en-GB"/>
              </w:rPr>
            </w:pPr>
            <w:r w:rsidRPr="00234356">
              <w:rPr>
                <w:rFonts w:cs="Arial"/>
                <w:b/>
                <w:bCs/>
                <w:color w:val="000000"/>
                <w:sz w:val="18"/>
                <w:szCs w:val="18"/>
                <w:lang w:eastAsia="en-GB"/>
              </w:rPr>
              <w:t xml:space="preserve">NEPO (proposed new contract) Changes </w:t>
            </w:r>
          </w:p>
        </w:tc>
      </w:tr>
      <w:tr w:rsidR="00506E70" w:rsidRPr="00234356" w14:paraId="2CF89545" w14:textId="77777777" w:rsidTr="00506E70">
        <w:trPr>
          <w:trHeight w:val="717"/>
        </w:trPr>
        <w:tc>
          <w:tcPr>
            <w:tcW w:w="1022" w:type="dxa"/>
            <w:vMerge/>
            <w:tcBorders>
              <w:top w:val="single" w:sz="8" w:space="0" w:color="auto"/>
              <w:left w:val="single" w:sz="8" w:space="0" w:color="auto"/>
              <w:bottom w:val="single" w:sz="4" w:space="0" w:color="auto"/>
              <w:right w:val="single" w:sz="4" w:space="0" w:color="auto"/>
            </w:tcBorders>
            <w:vAlign w:val="center"/>
            <w:hideMark/>
          </w:tcPr>
          <w:p w14:paraId="00A10935" w14:textId="77777777" w:rsidR="00A96F68" w:rsidRPr="00234356" w:rsidRDefault="00A96F68" w:rsidP="009F55D5">
            <w:pPr>
              <w:rPr>
                <w:rFonts w:cs="Arial"/>
                <w:b/>
                <w:bCs/>
                <w:color w:val="000000"/>
                <w:sz w:val="18"/>
                <w:szCs w:val="18"/>
                <w:lang w:eastAsia="en-GB"/>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3CEAF558" w14:textId="77777777" w:rsidR="00A96F68" w:rsidRPr="00234356" w:rsidRDefault="00A96F68" w:rsidP="009F55D5">
            <w:pPr>
              <w:rPr>
                <w:rFonts w:cs="Arial"/>
                <w:b/>
                <w:bCs/>
                <w:color w:val="000000"/>
                <w:sz w:val="18"/>
                <w:szCs w:val="18"/>
                <w:lang w:eastAsia="en-GB"/>
              </w:rPr>
            </w:pPr>
          </w:p>
        </w:tc>
        <w:tc>
          <w:tcPr>
            <w:tcW w:w="1022" w:type="dxa"/>
            <w:tcBorders>
              <w:top w:val="nil"/>
              <w:left w:val="nil"/>
              <w:bottom w:val="single" w:sz="4" w:space="0" w:color="auto"/>
              <w:right w:val="single" w:sz="4" w:space="0" w:color="auto"/>
            </w:tcBorders>
            <w:shd w:val="clear" w:color="auto" w:fill="auto"/>
            <w:vAlign w:val="center"/>
            <w:hideMark/>
          </w:tcPr>
          <w:p w14:paraId="1CD30890" w14:textId="77777777" w:rsidR="00A96F68" w:rsidRPr="00234356" w:rsidRDefault="00A96F68" w:rsidP="009F55D5">
            <w:pPr>
              <w:jc w:val="center"/>
              <w:rPr>
                <w:rFonts w:cs="Arial"/>
                <w:color w:val="843C0C"/>
                <w:sz w:val="20"/>
                <w:lang w:eastAsia="en-GB"/>
              </w:rPr>
            </w:pPr>
            <w:r w:rsidRPr="00234356">
              <w:rPr>
                <w:rFonts w:cs="Arial"/>
                <w:color w:val="843C0C"/>
                <w:sz w:val="20"/>
                <w:lang w:eastAsia="en-GB"/>
              </w:rPr>
              <w:t>Annual water cost</w:t>
            </w:r>
          </w:p>
        </w:tc>
        <w:tc>
          <w:tcPr>
            <w:tcW w:w="1134" w:type="dxa"/>
            <w:tcBorders>
              <w:top w:val="nil"/>
              <w:left w:val="nil"/>
              <w:bottom w:val="single" w:sz="4" w:space="0" w:color="auto"/>
              <w:right w:val="single" w:sz="4" w:space="0" w:color="auto"/>
            </w:tcBorders>
            <w:shd w:val="clear" w:color="auto" w:fill="auto"/>
            <w:vAlign w:val="center"/>
            <w:hideMark/>
          </w:tcPr>
          <w:p w14:paraId="66FC4836" w14:textId="77777777" w:rsidR="00A96F68" w:rsidRPr="00234356" w:rsidRDefault="00A96F68" w:rsidP="009F55D5">
            <w:pPr>
              <w:jc w:val="center"/>
              <w:rPr>
                <w:rFonts w:cs="Arial"/>
                <w:color w:val="843C0C"/>
                <w:sz w:val="20"/>
                <w:lang w:eastAsia="en-GB"/>
              </w:rPr>
            </w:pPr>
            <w:r w:rsidRPr="00234356">
              <w:rPr>
                <w:rFonts w:cs="Arial"/>
                <w:color w:val="843C0C"/>
                <w:sz w:val="20"/>
                <w:lang w:eastAsia="en-GB"/>
              </w:rPr>
              <w:t>Water sewerage charge</w:t>
            </w:r>
          </w:p>
        </w:tc>
        <w:tc>
          <w:tcPr>
            <w:tcW w:w="994" w:type="dxa"/>
            <w:tcBorders>
              <w:top w:val="nil"/>
              <w:left w:val="nil"/>
              <w:bottom w:val="single" w:sz="4" w:space="0" w:color="auto"/>
              <w:right w:val="single" w:sz="4" w:space="0" w:color="auto"/>
            </w:tcBorders>
            <w:shd w:val="clear" w:color="auto" w:fill="auto"/>
            <w:vAlign w:val="center"/>
            <w:hideMark/>
          </w:tcPr>
          <w:p w14:paraId="776B3FE4" w14:textId="77777777" w:rsidR="00A96F68" w:rsidRPr="00234356" w:rsidRDefault="00A96F68" w:rsidP="009F55D5">
            <w:pPr>
              <w:jc w:val="center"/>
              <w:rPr>
                <w:rFonts w:cs="Arial"/>
                <w:color w:val="843C0C"/>
                <w:sz w:val="20"/>
                <w:lang w:eastAsia="en-GB"/>
              </w:rPr>
            </w:pPr>
            <w:r w:rsidRPr="00234356">
              <w:rPr>
                <w:rFonts w:cs="Arial"/>
                <w:color w:val="843C0C"/>
                <w:sz w:val="20"/>
                <w:lang w:eastAsia="en-GB"/>
              </w:rPr>
              <w:t>Annual Total cost</w:t>
            </w:r>
          </w:p>
        </w:tc>
        <w:tc>
          <w:tcPr>
            <w:tcW w:w="965" w:type="dxa"/>
            <w:tcBorders>
              <w:top w:val="nil"/>
              <w:left w:val="nil"/>
              <w:bottom w:val="single" w:sz="4" w:space="0" w:color="auto"/>
              <w:right w:val="single" w:sz="4" w:space="0" w:color="auto"/>
            </w:tcBorders>
            <w:shd w:val="clear" w:color="auto" w:fill="auto"/>
            <w:vAlign w:val="center"/>
            <w:hideMark/>
          </w:tcPr>
          <w:p w14:paraId="687F0CD4" w14:textId="77777777" w:rsidR="00A96F68" w:rsidRPr="00234356" w:rsidRDefault="00A96F68" w:rsidP="009F55D5">
            <w:pPr>
              <w:jc w:val="center"/>
              <w:rPr>
                <w:rFonts w:cs="Arial"/>
                <w:color w:val="000000"/>
                <w:sz w:val="20"/>
                <w:lang w:eastAsia="en-GB"/>
              </w:rPr>
            </w:pPr>
            <w:r w:rsidRPr="00234356">
              <w:rPr>
                <w:rFonts w:cs="Arial"/>
                <w:color w:val="000000" w:themeColor="text1"/>
                <w:sz w:val="20"/>
                <w:lang w:eastAsia="en-GB"/>
              </w:rPr>
              <w:t>Retail charge</w:t>
            </w:r>
          </w:p>
        </w:tc>
        <w:tc>
          <w:tcPr>
            <w:tcW w:w="994" w:type="dxa"/>
            <w:tcBorders>
              <w:top w:val="nil"/>
              <w:left w:val="nil"/>
              <w:bottom w:val="single" w:sz="4" w:space="0" w:color="auto"/>
              <w:right w:val="single" w:sz="4" w:space="0" w:color="auto"/>
            </w:tcBorders>
            <w:shd w:val="clear" w:color="auto" w:fill="auto"/>
            <w:vAlign w:val="center"/>
            <w:hideMark/>
          </w:tcPr>
          <w:p w14:paraId="6D1C1CB8" w14:textId="77777777" w:rsidR="00A96F68" w:rsidRPr="00234356" w:rsidRDefault="00A96F68" w:rsidP="009F55D5">
            <w:pPr>
              <w:jc w:val="center"/>
              <w:rPr>
                <w:rFonts w:cs="Arial"/>
                <w:color w:val="00B050"/>
                <w:sz w:val="20"/>
                <w:lang w:eastAsia="en-GB"/>
              </w:rPr>
            </w:pPr>
            <w:r w:rsidRPr="00234356">
              <w:rPr>
                <w:rFonts w:cs="Arial"/>
                <w:color w:val="00B050"/>
                <w:sz w:val="20"/>
                <w:lang w:eastAsia="en-GB"/>
              </w:rPr>
              <w:t>Retail charge</w:t>
            </w:r>
          </w:p>
        </w:tc>
        <w:tc>
          <w:tcPr>
            <w:tcW w:w="1008" w:type="dxa"/>
            <w:tcBorders>
              <w:top w:val="nil"/>
              <w:left w:val="nil"/>
              <w:bottom w:val="single" w:sz="4" w:space="0" w:color="auto"/>
              <w:right w:val="single" w:sz="4" w:space="0" w:color="auto"/>
            </w:tcBorders>
            <w:shd w:val="clear" w:color="auto" w:fill="auto"/>
            <w:vAlign w:val="center"/>
            <w:hideMark/>
          </w:tcPr>
          <w:p w14:paraId="6A86BAC6" w14:textId="77777777" w:rsidR="00A96F68" w:rsidRPr="00234356" w:rsidRDefault="00A96F68" w:rsidP="009F55D5">
            <w:pPr>
              <w:jc w:val="center"/>
              <w:rPr>
                <w:rFonts w:cs="Arial"/>
                <w:color w:val="548235"/>
                <w:sz w:val="20"/>
                <w:lang w:eastAsia="en-GB"/>
              </w:rPr>
            </w:pPr>
            <w:r w:rsidRPr="00234356">
              <w:rPr>
                <w:rFonts w:cs="Arial"/>
                <w:color w:val="548235"/>
                <w:sz w:val="20"/>
                <w:lang w:eastAsia="en-GB"/>
              </w:rPr>
              <w:t>Retail charge</w:t>
            </w:r>
          </w:p>
        </w:tc>
        <w:tc>
          <w:tcPr>
            <w:tcW w:w="1120" w:type="dxa"/>
            <w:tcBorders>
              <w:top w:val="nil"/>
              <w:left w:val="nil"/>
              <w:bottom w:val="single" w:sz="4" w:space="0" w:color="auto"/>
              <w:right w:val="single" w:sz="8" w:space="0" w:color="auto"/>
            </w:tcBorders>
            <w:shd w:val="clear" w:color="auto" w:fill="auto"/>
            <w:vAlign w:val="center"/>
            <w:hideMark/>
          </w:tcPr>
          <w:p w14:paraId="4DB8288D" w14:textId="77777777" w:rsidR="00A96F68" w:rsidRPr="00234356" w:rsidRDefault="00A96F68" w:rsidP="009F55D5">
            <w:pPr>
              <w:jc w:val="center"/>
              <w:rPr>
                <w:rFonts w:cs="Arial"/>
                <w:color w:val="70AD47"/>
                <w:sz w:val="20"/>
                <w:lang w:eastAsia="en-GB"/>
              </w:rPr>
            </w:pPr>
            <w:r w:rsidRPr="00234356">
              <w:rPr>
                <w:rFonts w:cs="Arial"/>
                <w:color w:val="70AD47"/>
                <w:sz w:val="20"/>
                <w:lang w:eastAsia="en-GB"/>
              </w:rPr>
              <w:t>Retail charge</w:t>
            </w:r>
          </w:p>
        </w:tc>
      </w:tr>
      <w:tr w:rsidR="00506E70" w:rsidRPr="00234356" w14:paraId="2A36B8E5" w14:textId="77777777" w:rsidTr="00506E70">
        <w:trPr>
          <w:trHeight w:val="460"/>
        </w:trPr>
        <w:tc>
          <w:tcPr>
            <w:tcW w:w="1022" w:type="dxa"/>
            <w:tcBorders>
              <w:top w:val="nil"/>
              <w:left w:val="single" w:sz="8" w:space="0" w:color="auto"/>
              <w:bottom w:val="single" w:sz="4" w:space="0" w:color="auto"/>
              <w:right w:val="single" w:sz="4" w:space="0" w:color="auto"/>
            </w:tcBorders>
            <w:shd w:val="clear" w:color="auto" w:fill="auto"/>
            <w:vAlign w:val="center"/>
            <w:hideMark/>
          </w:tcPr>
          <w:p w14:paraId="57834F0F" w14:textId="77777777" w:rsidR="00A96F68" w:rsidRPr="00324AA1" w:rsidRDefault="00A96F68" w:rsidP="009F55D5">
            <w:pPr>
              <w:jc w:val="center"/>
              <w:rPr>
                <w:rFonts w:cs="Arial"/>
                <w:color w:val="000000"/>
                <w:sz w:val="18"/>
                <w:szCs w:val="18"/>
                <w:lang w:eastAsia="en-GB"/>
              </w:rPr>
            </w:pPr>
            <w:r w:rsidRPr="00324AA1">
              <w:rPr>
                <w:rFonts w:cs="Arial"/>
                <w:color w:val="000000"/>
                <w:sz w:val="18"/>
                <w:szCs w:val="18"/>
                <w:lang w:eastAsia="en-GB"/>
              </w:rPr>
              <w:t>166</w:t>
            </w:r>
          </w:p>
        </w:tc>
        <w:tc>
          <w:tcPr>
            <w:tcW w:w="1120" w:type="dxa"/>
            <w:tcBorders>
              <w:top w:val="nil"/>
              <w:left w:val="nil"/>
              <w:bottom w:val="single" w:sz="4" w:space="0" w:color="auto"/>
              <w:right w:val="single" w:sz="4" w:space="0" w:color="auto"/>
            </w:tcBorders>
            <w:shd w:val="clear" w:color="auto" w:fill="auto"/>
            <w:vAlign w:val="center"/>
            <w:hideMark/>
          </w:tcPr>
          <w:p w14:paraId="637CC7DE" w14:textId="77777777" w:rsidR="00A96F68" w:rsidRPr="00324AA1" w:rsidRDefault="00A96F68" w:rsidP="009F55D5">
            <w:pPr>
              <w:jc w:val="center"/>
              <w:rPr>
                <w:rFonts w:cs="Arial"/>
                <w:color w:val="000000"/>
                <w:sz w:val="18"/>
                <w:szCs w:val="18"/>
                <w:lang w:eastAsia="en-GB"/>
              </w:rPr>
            </w:pPr>
            <w:r w:rsidRPr="00324AA1">
              <w:rPr>
                <w:rFonts w:cs="Arial"/>
                <w:color w:val="000000"/>
                <w:sz w:val="18"/>
                <w:szCs w:val="18"/>
                <w:lang w:eastAsia="en-GB"/>
              </w:rPr>
              <w:t>220,357</w:t>
            </w:r>
          </w:p>
        </w:tc>
        <w:tc>
          <w:tcPr>
            <w:tcW w:w="1022" w:type="dxa"/>
            <w:tcBorders>
              <w:top w:val="nil"/>
              <w:left w:val="nil"/>
              <w:bottom w:val="single" w:sz="4" w:space="0" w:color="auto"/>
              <w:right w:val="single" w:sz="4" w:space="0" w:color="auto"/>
            </w:tcBorders>
            <w:shd w:val="clear" w:color="auto" w:fill="auto"/>
            <w:vAlign w:val="center"/>
            <w:hideMark/>
          </w:tcPr>
          <w:p w14:paraId="450C6C2F" w14:textId="77777777" w:rsidR="00A96F68" w:rsidRPr="00324AA1" w:rsidRDefault="00A96F68" w:rsidP="009F55D5">
            <w:pPr>
              <w:jc w:val="center"/>
              <w:rPr>
                <w:rFonts w:cs="Arial"/>
                <w:color w:val="843C0C"/>
                <w:sz w:val="18"/>
                <w:szCs w:val="18"/>
                <w:lang w:eastAsia="en-GB"/>
              </w:rPr>
            </w:pPr>
            <w:r w:rsidRPr="00324AA1">
              <w:rPr>
                <w:rFonts w:cs="Arial"/>
                <w:color w:val="843C0C"/>
                <w:sz w:val="18"/>
                <w:szCs w:val="18"/>
                <w:lang w:eastAsia="en-GB"/>
              </w:rPr>
              <w:t>£216,195</w:t>
            </w:r>
          </w:p>
        </w:tc>
        <w:tc>
          <w:tcPr>
            <w:tcW w:w="1134" w:type="dxa"/>
            <w:tcBorders>
              <w:top w:val="nil"/>
              <w:left w:val="nil"/>
              <w:bottom w:val="single" w:sz="4" w:space="0" w:color="auto"/>
              <w:right w:val="single" w:sz="4" w:space="0" w:color="auto"/>
            </w:tcBorders>
            <w:shd w:val="clear" w:color="auto" w:fill="auto"/>
            <w:vAlign w:val="center"/>
            <w:hideMark/>
          </w:tcPr>
          <w:p w14:paraId="089F2D6E" w14:textId="77777777" w:rsidR="00A96F68" w:rsidRPr="00324AA1" w:rsidRDefault="00A96F68" w:rsidP="009F55D5">
            <w:pPr>
              <w:jc w:val="center"/>
              <w:rPr>
                <w:rFonts w:cs="Arial"/>
                <w:color w:val="843C0C"/>
                <w:sz w:val="18"/>
                <w:szCs w:val="18"/>
                <w:lang w:eastAsia="en-GB"/>
              </w:rPr>
            </w:pPr>
            <w:r w:rsidRPr="00324AA1">
              <w:rPr>
                <w:rFonts w:cs="Arial"/>
                <w:color w:val="843C0C"/>
                <w:sz w:val="18"/>
                <w:szCs w:val="18"/>
                <w:lang w:eastAsia="en-GB"/>
              </w:rPr>
              <w:t>£235,189</w:t>
            </w:r>
          </w:p>
        </w:tc>
        <w:tc>
          <w:tcPr>
            <w:tcW w:w="994" w:type="dxa"/>
            <w:tcBorders>
              <w:top w:val="nil"/>
              <w:left w:val="nil"/>
              <w:bottom w:val="single" w:sz="4" w:space="0" w:color="auto"/>
              <w:right w:val="single" w:sz="4" w:space="0" w:color="auto"/>
            </w:tcBorders>
            <w:shd w:val="clear" w:color="auto" w:fill="auto"/>
            <w:vAlign w:val="center"/>
            <w:hideMark/>
          </w:tcPr>
          <w:p w14:paraId="5D9E8D15" w14:textId="77777777" w:rsidR="00A96F68" w:rsidRPr="00324AA1" w:rsidRDefault="00A96F68" w:rsidP="009F55D5">
            <w:pPr>
              <w:jc w:val="center"/>
              <w:rPr>
                <w:rFonts w:cs="Arial"/>
                <w:color w:val="843C0C"/>
                <w:sz w:val="18"/>
                <w:szCs w:val="18"/>
                <w:lang w:eastAsia="en-GB"/>
              </w:rPr>
            </w:pPr>
            <w:r w:rsidRPr="00324AA1">
              <w:rPr>
                <w:rFonts w:cs="Arial"/>
                <w:color w:val="843C0C"/>
                <w:sz w:val="18"/>
                <w:szCs w:val="18"/>
                <w:lang w:eastAsia="en-GB"/>
              </w:rPr>
              <w:t>£451,384</w:t>
            </w:r>
          </w:p>
        </w:tc>
        <w:tc>
          <w:tcPr>
            <w:tcW w:w="965" w:type="dxa"/>
            <w:tcBorders>
              <w:top w:val="nil"/>
              <w:left w:val="nil"/>
              <w:bottom w:val="single" w:sz="4" w:space="0" w:color="auto"/>
              <w:right w:val="single" w:sz="4" w:space="0" w:color="auto"/>
            </w:tcBorders>
            <w:shd w:val="clear" w:color="auto" w:fill="auto"/>
            <w:vAlign w:val="center"/>
            <w:hideMark/>
          </w:tcPr>
          <w:p w14:paraId="26973A58" w14:textId="77777777" w:rsidR="00A96F68" w:rsidRPr="00324AA1" w:rsidRDefault="00A96F68" w:rsidP="009F55D5">
            <w:pPr>
              <w:jc w:val="center"/>
              <w:rPr>
                <w:rFonts w:cs="Arial"/>
                <w:color w:val="000000"/>
                <w:sz w:val="18"/>
                <w:szCs w:val="18"/>
                <w:lang w:eastAsia="en-GB"/>
              </w:rPr>
            </w:pPr>
            <w:r w:rsidRPr="00324AA1">
              <w:rPr>
                <w:rFonts w:cs="Arial"/>
                <w:color w:val="000000"/>
                <w:sz w:val="18"/>
                <w:szCs w:val="18"/>
                <w:lang w:eastAsia="en-GB"/>
              </w:rPr>
              <w:t>£40,546</w:t>
            </w:r>
          </w:p>
        </w:tc>
        <w:tc>
          <w:tcPr>
            <w:tcW w:w="994" w:type="dxa"/>
            <w:tcBorders>
              <w:top w:val="nil"/>
              <w:left w:val="nil"/>
              <w:bottom w:val="single" w:sz="4" w:space="0" w:color="auto"/>
              <w:right w:val="single" w:sz="4" w:space="0" w:color="auto"/>
            </w:tcBorders>
            <w:shd w:val="clear" w:color="auto" w:fill="auto"/>
            <w:vAlign w:val="center"/>
            <w:hideMark/>
          </w:tcPr>
          <w:p w14:paraId="12A60209" w14:textId="77777777" w:rsidR="00A96F68" w:rsidRPr="00324AA1" w:rsidRDefault="00A96F68" w:rsidP="009F55D5">
            <w:pPr>
              <w:jc w:val="center"/>
              <w:rPr>
                <w:rFonts w:cs="Arial"/>
                <w:color w:val="00B050"/>
                <w:sz w:val="18"/>
                <w:szCs w:val="18"/>
                <w:lang w:eastAsia="en-GB"/>
              </w:rPr>
            </w:pPr>
            <w:r w:rsidRPr="00324AA1">
              <w:rPr>
                <w:rFonts w:cs="Arial"/>
                <w:color w:val="00B050"/>
                <w:sz w:val="18"/>
                <w:szCs w:val="18"/>
                <w:lang w:eastAsia="en-GB"/>
              </w:rPr>
              <w:t>£20,084</w:t>
            </w:r>
          </w:p>
        </w:tc>
        <w:tc>
          <w:tcPr>
            <w:tcW w:w="1008" w:type="dxa"/>
            <w:tcBorders>
              <w:top w:val="nil"/>
              <w:left w:val="nil"/>
              <w:bottom w:val="single" w:sz="4" w:space="0" w:color="auto"/>
              <w:right w:val="single" w:sz="4" w:space="0" w:color="auto"/>
            </w:tcBorders>
            <w:shd w:val="clear" w:color="auto" w:fill="auto"/>
            <w:vAlign w:val="center"/>
            <w:hideMark/>
          </w:tcPr>
          <w:p w14:paraId="05A8D25D" w14:textId="77777777" w:rsidR="00A96F68" w:rsidRPr="00324AA1" w:rsidRDefault="00A96F68" w:rsidP="009F55D5">
            <w:pPr>
              <w:jc w:val="center"/>
              <w:rPr>
                <w:rFonts w:cs="Arial"/>
                <w:color w:val="548235"/>
                <w:sz w:val="18"/>
                <w:szCs w:val="18"/>
                <w:lang w:eastAsia="en-GB"/>
              </w:rPr>
            </w:pPr>
            <w:r w:rsidRPr="00324AA1">
              <w:rPr>
                <w:rFonts w:cs="Arial"/>
                <w:color w:val="548235"/>
                <w:sz w:val="18"/>
                <w:szCs w:val="18"/>
                <w:lang w:eastAsia="en-GB"/>
              </w:rPr>
              <w:t>£22,425</w:t>
            </w:r>
          </w:p>
        </w:tc>
        <w:tc>
          <w:tcPr>
            <w:tcW w:w="1120" w:type="dxa"/>
            <w:tcBorders>
              <w:top w:val="nil"/>
              <w:left w:val="nil"/>
              <w:bottom w:val="single" w:sz="4" w:space="0" w:color="auto"/>
              <w:right w:val="single" w:sz="8" w:space="0" w:color="auto"/>
            </w:tcBorders>
            <w:shd w:val="clear" w:color="auto" w:fill="auto"/>
            <w:vAlign w:val="center"/>
            <w:hideMark/>
          </w:tcPr>
          <w:p w14:paraId="389AEB04" w14:textId="77777777" w:rsidR="00A96F68" w:rsidRPr="00234356" w:rsidRDefault="00A96F68" w:rsidP="009F55D5">
            <w:pPr>
              <w:jc w:val="center"/>
              <w:rPr>
                <w:rFonts w:cs="Arial"/>
                <w:color w:val="70AD47"/>
                <w:sz w:val="20"/>
                <w:lang w:eastAsia="en-GB"/>
              </w:rPr>
            </w:pPr>
            <w:r w:rsidRPr="00234356">
              <w:rPr>
                <w:rFonts w:cs="Arial"/>
                <w:color w:val="70AD47"/>
                <w:sz w:val="20"/>
                <w:lang w:eastAsia="en-GB"/>
              </w:rPr>
              <w:t>£21,100</w:t>
            </w:r>
          </w:p>
        </w:tc>
      </w:tr>
      <w:tr w:rsidR="00506E70" w:rsidRPr="00234356" w14:paraId="5594F8D6" w14:textId="77777777" w:rsidTr="00506E70">
        <w:trPr>
          <w:trHeight w:val="60"/>
        </w:trPr>
        <w:tc>
          <w:tcPr>
            <w:tcW w:w="7251" w:type="dxa"/>
            <w:gridSpan w:val="7"/>
            <w:tcBorders>
              <w:top w:val="nil"/>
              <w:left w:val="nil"/>
              <w:bottom w:val="nil"/>
              <w:right w:val="nil"/>
            </w:tcBorders>
            <w:shd w:val="clear" w:color="auto" w:fill="auto"/>
            <w:noWrap/>
            <w:vAlign w:val="center"/>
            <w:hideMark/>
          </w:tcPr>
          <w:p w14:paraId="105FE4C3" w14:textId="77777777" w:rsidR="00A96F68" w:rsidRPr="00234356" w:rsidRDefault="00A96F68" w:rsidP="009F55D5">
            <w:pPr>
              <w:rPr>
                <w:rFonts w:cs="Arial"/>
                <w:b/>
                <w:bCs/>
                <w:color w:val="000000"/>
                <w:lang w:eastAsia="en-GB"/>
              </w:rPr>
            </w:pPr>
          </w:p>
        </w:tc>
        <w:tc>
          <w:tcPr>
            <w:tcW w:w="1008" w:type="dxa"/>
            <w:tcBorders>
              <w:top w:val="nil"/>
              <w:left w:val="nil"/>
              <w:bottom w:val="nil"/>
              <w:right w:val="nil"/>
            </w:tcBorders>
            <w:shd w:val="clear" w:color="auto" w:fill="auto"/>
            <w:noWrap/>
            <w:vAlign w:val="bottom"/>
            <w:hideMark/>
          </w:tcPr>
          <w:p w14:paraId="49D7CFD3" w14:textId="77777777" w:rsidR="00A96F68" w:rsidRPr="00234356" w:rsidRDefault="00A96F68" w:rsidP="009F55D5">
            <w:pPr>
              <w:rPr>
                <w:rFonts w:cs="Arial"/>
                <w:b/>
                <w:bCs/>
                <w:color w:val="000000"/>
                <w:lang w:eastAsia="en-GB"/>
              </w:rPr>
            </w:pPr>
          </w:p>
        </w:tc>
        <w:tc>
          <w:tcPr>
            <w:tcW w:w="1120" w:type="dxa"/>
            <w:tcBorders>
              <w:top w:val="nil"/>
              <w:left w:val="nil"/>
              <w:bottom w:val="nil"/>
              <w:right w:val="nil"/>
            </w:tcBorders>
            <w:shd w:val="clear" w:color="auto" w:fill="auto"/>
            <w:noWrap/>
            <w:vAlign w:val="bottom"/>
            <w:hideMark/>
          </w:tcPr>
          <w:p w14:paraId="774CBA53" w14:textId="77777777" w:rsidR="00A96F68" w:rsidRPr="00234356" w:rsidRDefault="00A96F68" w:rsidP="009F55D5">
            <w:pPr>
              <w:rPr>
                <w:rFonts w:ascii="Times New Roman" w:hAnsi="Times New Roman"/>
                <w:sz w:val="20"/>
                <w:lang w:eastAsia="en-GB"/>
              </w:rPr>
            </w:pPr>
          </w:p>
        </w:tc>
      </w:tr>
    </w:tbl>
    <w:p w14:paraId="4F1B1F27" w14:textId="0AAA461E" w:rsidR="00A96F68" w:rsidRPr="000B6222" w:rsidRDefault="00A96F68" w:rsidP="00A96F68">
      <w:pPr>
        <w:pStyle w:val="NoSpacing"/>
        <w:spacing w:before="100" w:beforeAutospacing="1" w:after="100" w:afterAutospacing="1"/>
        <w:jc w:val="both"/>
        <w:rPr>
          <w:rFonts w:ascii="Arial" w:hAnsi="Arial" w:cs="Arial"/>
          <w:sz w:val="24"/>
          <w:szCs w:val="24"/>
        </w:rPr>
      </w:pPr>
      <w:r w:rsidRPr="000B6222">
        <w:rPr>
          <w:rFonts w:ascii="Arial" w:hAnsi="Arial" w:cs="Arial"/>
          <w:sz w:val="24"/>
          <w:szCs w:val="24"/>
        </w:rPr>
        <w:t xml:space="preserve">The </w:t>
      </w:r>
      <w:r w:rsidR="000B6222" w:rsidRPr="000B6222">
        <w:rPr>
          <w:rFonts w:ascii="Arial" w:hAnsi="Arial" w:cs="Arial"/>
          <w:sz w:val="24"/>
          <w:szCs w:val="24"/>
        </w:rPr>
        <w:t>w</w:t>
      </w:r>
      <w:r w:rsidRPr="000B6222">
        <w:rPr>
          <w:rFonts w:ascii="Arial" w:hAnsi="Arial" w:cs="Arial"/>
          <w:sz w:val="24"/>
          <w:szCs w:val="24"/>
        </w:rPr>
        <w:t xml:space="preserve">holesaler total charge is set by the </w:t>
      </w:r>
      <w:r w:rsidR="000B6222">
        <w:rPr>
          <w:rFonts w:ascii="Arial" w:hAnsi="Arial" w:cs="Arial"/>
          <w:sz w:val="24"/>
          <w:szCs w:val="24"/>
        </w:rPr>
        <w:t xml:space="preserve">regional </w:t>
      </w:r>
      <w:r w:rsidRPr="000B6222">
        <w:rPr>
          <w:rFonts w:ascii="Arial" w:hAnsi="Arial" w:cs="Arial"/>
          <w:sz w:val="24"/>
          <w:szCs w:val="24"/>
        </w:rPr>
        <w:t xml:space="preserve">wholesaler (Affinity </w:t>
      </w:r>
      <w:r w:rsidR="000B6222">
        <w:rPr>
          <w:rFonts w:ascii="Arial" w:hAnsi="Arial" w:cs="Arial"/>
          <w:sz w:val="24"/>
          <w:szCs w:val="24"/>
        </w:rPr>
        <w:t>W</w:t>
      </w:r>
      <w:r w:rsidRPr="000B6222">
        <w:rPr>
          <w:rFonts w:ascii="Arial" w:hAnsi="Arial" w:cs="Arial"/>
          <w:sz w:val="24"/>
          <w:szCs w:val="24"/>
        </w:rPr>
        <w:t xml:space="preserve">ater) regardless of retailer or contract. The retailer charge is a % of the wholesaler charge. The proposed percentage of the </w:t>
      </w:r>
      <w:r w:rsidR="000B6222">
        <w:rPr>
          <w:rFonts w:ascii="Arial" w:hAnsi="Arial" w:cs="Arial"/>
          <w:sz w:val="24"/>
          <w:szCs w:val="24"/>
        </w:rPr>
        <w:t>r</w:t>
      </w:r>
      <w:r w:rsidRPr="000B6222">
        <w:rPr>
          <w:rFonts w:ascii="Arial" w:hAnsi="Arial" w:cs="Arial"/>
          <w:sz w:val="24"/>
          <w:szCs w:val="24"/>
        </w:rPr>
        <w:t xml:space="preserve">etailer charge under </w:t>
      </w:r>
      <w:r w:rsidR="000B6222">
        <w:rPr>
          <w:rFonts w:ascii="Arial" w:hAnsi="Arial" w:cs="Arial"/>
          <w:sz w:val="24"/>
          <w:szCs w:val="24"/>
        </w:rPr>
        <w:t xml:space="preserve">the </w:t>
      </w:r>
      <w:r w:rsidRPr="000B6222">
        <w:rPr>
          <w:rFonts w:ascii="Arial" w:hAnsi="Arial" w:cs="Arial"/>
          <w:sz w:val="24"/>
          <w:szCs w:val="24"/>
        </w:rPr>
        <w:t>YPO Framework is 4.975</w:t>
      </w:r>
      <w:r w:rsidR="000B6222" w:rsidRPr="000B6222">
        <w:rPr>
          <w:rFonts w:ascii="Arial" w:hAnsi="Arial" w:cs="Arial"/>
          <w:sz w:val="24"/>
          <w:szCs w:val="24"/>
        </w:rPr>
        <w:t>%</w:t>
      </w:r>
      <w:r w:rsidRPr="000B6222">
        <w:rPr>
          <w:rFonts w:ascii="Arial" w:hAnsi="Arial" w:cs="Arial"/>
          <w:sz w:val="24"/>
          <w:szCs w:val="24"/>
        </w:rPr>
        <w:t xml:space="preserve"> and under </w:t>
      </w:r>
      <w:r w:rsidR="000B6222">
        <w:rPr>
          <w:rFonts w:ascii="Arial" w:hAnsi="Arial" w:cs="Arial"/>
          <w:sz w:val="24"/>
          <w:szCs w:val="24"/>
        </w:rPr>
        <w:t xml:space="preserve">the </w:t>
      </w:r>
      <w:r w:rsidRPr="000B6222">
        <w:rPr>
          <w:rFonts w:ascii="Arial" w:hAnsi="Arial" w:cs="Arial"/>
          <w:sz w:val="24"/>
          <w:szCs w:val="24"/>
        </w:rPr>
        <w:t>NEPO Framework is 4.67</w:t>
      </w:r>
      <w:r w:rsidR="000B6222" w:rsidRPr="000B6222">
        <w:rPr>
          <w:rFonts w:ascii="Arial" w:hAnsi="Arial" w:cs="Arial"/>
          <w:sz w:val="24"/>
          <w:szCs w:val="24"/>
        </w:rPr>
        <w:t>%</w:t>
      </w:r>
      <w:r w:rsidRPr="000B6222">
        <w:rPr>
          <w:rFonts w:ascii="Arial" w:hAnsi="Arial" w:cs="Arial"/>
          <w:sz w:val="24"/>
          <w:szCs w:val="24"/>
        </w:rPr>
        <w:t xml:space="preserve">, both </w:t>
      </w:r>
      <w:r w:rsidR="00243DDE">
        <w:rPr>
          <w:rFonts w:ascii="Arial" w:hAnsi="Arial" w:cs="Arial"/>
          <w:sz w:val="24"/>
          <w:szCs w:val="24"/>
        </w:rPr>
        <w:t xml:space="preserve">of which </w:t>
      </w:r>
      <w:r w:rsidRPr="000B6222">
        <w:rPr>
          <w:rFonts w:ascii="Arial" w:hAnsi="Arial" w:cs="Arial"/>
          <w:sz w:val="24"/>
          <w:szCs w:val="24"/>
        </w:rPr>
        <w:t xml:space="preserve">are fixed and </w:t>
      </w:r>
      <w:r w:rsidR="00243DDE">
        <w:rPr>
          <w:rFonts w:ascii="Arial" w:hAnsi="Arial" w:cs="Arial"/>
          <w:sz w:val="24"/>
          <w:szCs w:val="24"/>
        </w:rPr>
        <w:t xml:space="preserve">do not </w:t>
      </w:r>
      <w:r w:rsidRPr="000B6222">
        <w:rPr>
          <w:rFonts w:ascii="Arial" w:hAnsi="Arial" w:cs="Arial"/>
          <w:sz w:val="24"/>
          <w:szCs w:val="24"/>
        </w:rPr>
        <w:t xml:space="preserve">alter for the term of the contract. </w:t>
      </w:r>
    </w:p>
    <w:p w14:paraId="7E12959F" w14:textId="7B1408F6" w:rsidR="00A96F68" w:rsidRPr="000B6222" w:rsidRDefault="00A96F68" w:rsidP="00060547">
      <w:pPr>
        <w:pStyle w:val="NoSpacing"/>
        <w:spacing w:before="100" w:beforeAutospacing="1" w:after="100" w:afterAutospacing="1"/>
        <w:jc w:val="both"/>
        <w:rPr>
          <w:rFonts w:ascii="Arial" w:hAnsi="Arial" w:cs="Arial"/>
          <w:sz w:val="24"/>
          <w:szCs w:val="24"/>
        </w:rPr>
      </w:pPr>
      <w:r w:rsidRPr="000B6222">
        <w:rPr>
          <w:rFonts w:ascii="Arial" w:hAnsi="Arial" w:cs="Arial"/>
          <w:sz w:val="24"/>
          <w:szCs w:val="24"/>
        </w:rPr>
        <w:t xml:space="preserve">The NEPO framework offering includes the potential of improved data quality by utilising advanced technologies for more accurate meter reading and efficient monitoring of our water consumption of all Harrow sites and </w:t>
      </w:r>
      <w:r w:rsidR="00243DDE">
        <w:rPr>
          <w:rFonts w:ascii="Arial" w:hAnsi="Arial" w:cs="Arial"/>
          <w:sz w:val="24"/>
          <w:szCs w:val="24"/>
        </w:rPr>
        <w:t>s</w:t>
      </w:r>
      <w:r w:rsidRPr="000B6222">
        <w:rPr>
          <w:rFonts w:ascii="Arial" w:hAnsi="Arial" w:cs="Arial"/>
          <w:sz w:val="24"/>
          <w:szCs w:val="24"/>
        </w:rPr>
        <w:t xml:space="preserve">chools. There are also proposed ancillary services to minimise the risk of missing water leaks and </w:t>
      </w:r>
      <w:r w:rsidR="0082382D">
        <w:rPr>
          <w:rFonts w:ascii="Arial" w:hAnsi="Arial" w:cs="Arial"/>
          <w:sz w:val="24"/>
          <w:szCs w:val="24"/>
        </w:rPr>
        <w:t xml:space="preserve">enable </w:t>
      </w:r>
      <w:r w:rsidRPr="000B6222">
        <w:rPr>
          <w:rFonts w:ascii="Arial" w:hAnsi="Arial" w:cs="Arial"/>
          <w:sz w:val="24"/>
          <w:szCs w:val="24"/>
        </w:rPr>
        <w:t>more efficient use of our water suppl</w:t>
      </w:r>
      <w:r w:rsidR="0082382D">
        <w:rPr>
          <w:rFonts w:ascii="Arial" w:hAnsi="Arial" w:cs="Arial"/>
          <w:sz w:val="24"/>
          <w:szCs w:val="24"/>
        </w:rPr>
        <w:t>ies</w:t>
      </w:r>
      <w:r w:rsidRPr="000B6222">
        <w:rPr>
          <w:rFonts w:ascii="Arial" w:hAnsi="Arial" w:cs="Arial"/>
          <w:sz w:val="24"/>
          <w:szCs w:val="24"/>
        </w:rPr>
        <w:t>.</w:t>
      </w:r>
    </w:p>
    <w:p w14:paraId="7FB1B041" w14:textId="0BF5EC0B" w:rsidR="008A5087" w:rsidRPr="003133E6" w:rsidRDefault="00B91A57" w:rsidP="003133E6">
      <w:pPr>
        <w:pStyle w:val="ListParagraph"/>
        <w:spacing w:before="100" w:beforeAutospacing="1" w:after="100" w:afterAutospacing="1"/>
        <w:ind w:left="0"/>
        <w:jc w:val="both"/>
        <w:rPr>
          <w:rFonts w:eastAsiaTheme="minorHAnsi" w:cs="Arial"/>
          <w:color w:val="000000" w:themeColor="text1"/>
          <w:szCs w:val="24"/>
        </w:rPr>
      </w:pPr>
      <w:r w:rsidRPr="000B6222">
        <w:rPr>
          <w:rFonts w:eastAsiaTheme="minorHAnsi" w:cs="Arial"/>
          <w:color w:val="000000" w:themeColor="text1"/>
          <w:szCs w:val="24"/>
        </w:rPr>
        <w:t>An additional benefit is that the Council can award a 4-year (2+2 year) contract via the NEPO Framework. It is only possible to award a shorter</w:t>
      </w:r>
      <w:r w:rsidRPr="00E755D7">
        <w:rPr>
          <w:rFonts w:eastAsiaTheme="minorHAnsi" w:cs="Arial"/>
          <w:color w:val="000000" w:themeColor="text1"/>
          <w:szCs w:val="24"/>
        </w:rPr>
        <w:t>-term contract using the YPO Framework as it ends in 2024</w:t>
      </w:r>
      <w:r>
        <w:rPr>
          <w:rFonts w:eastAsiaTheme="minorHAnsi" w:cs="Arial"/>
          <w:color w:val="000000" w:themeColor="text1"/>
          <w:szCs w:val="24"/>
        </w:rPr>
        <w:t xml:space="preserve"> and its rules specify that call-off contracts cannot go beyond the date of the framework</w:t>
      </w:r>
      <w:r w:rsidRPr="00E755D7">
        <w:rPr>
          <w:rFonts w:eastAsiaTheme="minorHAnsi" w:cs="Arial"/>
          <w:color w:val="000000" w:themeColor="text1"/>
          <w:szCs w:val="24"/>
        </w:rPr>
        <w:t>.</w:t>
      </w:r>
    </w:p>
    <w:p w14:paraId="5E9CAAA3" w14:textId="57CE348F" w:rsidR="00A96F68" w:rsidRPr="006924BC" w:rsidRDefault="00A96F68" w:rsidP="00A96F68">
      <w:pPr>
        <w:pStyle w:val="ListParagraph"/>
        <w:spacing w:before="100" w:beforeAutospacing="1" w:after="100" w:afterAutospacing="1"/>
        <w:ind w:left="0"/>
        <w:jc w:val="both"/>
        <w:rPr>
          <w:rFonts w:eastAsiaTheme="minorHAnsi" w:cs="Arial"/>
          <w:color w:val="000000" w:themeColor="text1"/>
          <w:szCs w:val="24"/>
        </w:rPr>
      </w:pPr>
      <w:r w:rsidRPr="00145A41">
        <w:rPr>
          <w:rFonts w:eastAsiaTheme="minorHAnsi" w:cs="Arial"/>
          <w:color w:val="000000" w:themeColor="text1"/>
          <w:szCs w:val="24"/>
        </w:rPr>
        <w:t>Wave have been our water retailer since April 2018</w:t>
      </w:r>
      <w:r>
        <w:rPr>
          <w:rFonts w:cs="Arial"/>
          <w:color w:val="000000" w:themeColor="text1"/>
          <w:szCs w:val="24"/>
        </w:rPr>
        <w:t xml:space="preserve"> and throughout the contract period </w:t>
      </w:r>
      <w:r w:rsidRPr="00145A41">
        <w:rPr>
          <w:rFonts w:eastAsiaTheme="minorHAnsi" w:cs="Arial"/>
          <w:color w:val="000000" w:themeColor="text1"/>
          <w:szCs w:val="24"/>
        </w:rPr>
        <w:t xml:space="preserve">they have demonstrated their ability to meet the Council’s business requirements, priorities, and expectations. </w:t>
      </w:r>
      <w:r>
        <w:rPr>
          <w:rFonts w:cs="Arial"/>
          <w:color w:val="000000" w:themeColor="text1"/>
          <w:szCs w:val="24"/>
        </w:rPr>
        <w:t xml:space="preserve">They have </w:t>
      </w:r>
      <w:r w:rsidRPr="00020612">
        <w:rPr>
          <w:rFonts w:cs="Arial"/>
          <w:color w:val="000000" w:themeColor="text1"/>
          <w:szCs w:val="24"/>
        </w:rPr>
        <w:t xml:space="preserve">provided </w:t>
      </w:r>
      <w:r>
        <w:rPr>
          <w:rFonts w:cs="Arial"/>
          <w:color w:val="000000" w:themeColor="text1"/>
          <w:szCs w:val="24"/>
        </w:rPr>
        <w:t xml:space="preserve">a </w:t>
      </w:r>
      <w:r w:rsidRPr="00020612">
        <w:rPr>
          <w:rFonts w:cs="Arial"/>
          <w:color w:val="000000" w:themeColor="text1"/>
          <w:szCs w:val="24"/>
        </w:rPr>
        <w:t xml:space="preserve">good quality </w:t>
      </w:r>
      <w:r>
        <w:rPr>
          <w:rFonts w:cs="Arial"/>
          <w:color w:val="000000" w:themeColor="text1"/>
          <w:szCs w:val="24"/>
        </w:rPr>
        <w:t xml:space="preserve">of </w:t>
      </w:r>
      <w:r w:rsidRPr="00020612">
        <w:rPr>
          <w:rFonts w:cs="Arial"/>
          <w:color w:val="000000" w:themeColor="text1"/>
          <w:szCs w:val="24"/>
        </w:rPr>
        <w:t>service, effective price risk management, regular KPI report</w:t>
      </w:r>
      <w:r>
        <w:rPr>
          <w:rFonts w:cs="Arial"/>
          <w:color w:val="000000" w:themeColor="text1"/>
          <w:szCs w:val="24"/>
        </w:rPr>
        <w:t>ing</w:t>
      </w:r>
      <w:r w:rsidRPr="00020612">
        <w:rPr>
          <w:rFonts w:cs="Arial"/>
          <w:color w:val="000000" w:themeColor="text1"/>
          <w:szCs w:val="24"/>
        </w:rPr>
        <w:t xml:space="preserve"> and cost avoidance through their “high consumption alerts”</w:t>
      </w:r>
      <w:r>
        <w:rPr>
          <w:rFonts w:cs="Arial"/>
          <w:color w:val="000000" w:themeColor="text1"/>
          <w:szCs w:val="24"/>
        </w:rPr>
        <w:t>. It is considered that the Council and the participating schools</w:t>
      </w:r>
      <w:r w:rsidRPr="00145A41">
        <w:rPr>
          <w:rFonts w:eastAsiaTheme="minorHAnsi" w:cs="Arial"/>
          <w:color w:val="000000" w:themeColor="text1"/>
          <w:szCs w:val="24"/>
        </w:rPr>
        <w:t xml:space="preserve"> have </w:t>
      </w:r>
      <w:r>
        <w:rPr>
          <w:rFonts w:eastAsiaTheme="minorHAnsi" w:cs="Arial"/>
          <w:color w:val="000000" w:themeColor="text1"/>
          <w:szCs w:val="24"/>
        </w:rPr>
        <w:t xml:space="preserve">benefitted </w:t>
      </w:r>
      <w:r w:rsidRPr="00145A41">
        <w:rPr>
          <w:rFonts w:eastAsiaTheme="minorHAnsi" w:cs="Arial"/>
          <w:color w:val="000000" w:themeColor="text1"/>
          <w:szCs w:val="24"/>
        </w:rPr>
        <w:t xml:space="preserve">from their </w:t>
      </w:r>
      <w:r>
        <w:rPr>
          <w:rFonts w:eastAsiaTheme="minorHAnsi" w:cs="Arial"/>
          <w:color w:val="000000" w:themeColor="text1"/>
          <w:szCs w:val="24"/>
        </w:rPr>
        <w:t xml:space="preserve">good levels of </w:t>
      </w:r>
      <w:r w:rsidRPr="00145A41">
        <w:rPr>
          <w:rFonts w:eastAsiaTheme="minorHAnsi" w:cs="Arial"/>
          <w:color w:val="000000" w:themeColor="text1"/>
          <w:szCs w:val="24"/>
        </w:rPr>
        <w:t xml:space="preserve">customer </w:t>
      </w:r>
      <w:r>
        <w:rPr>
          <w:rFonts w:eastAsiaTheme="minorHAnsi" w:cs="Arial"/>
          <w:color w:val="000000" w:themeColor="text1"/>
          <w:szCs w:val="24"/>
        </w:rPr>
        <w:t xml:space="preserve">care </w:t>
      </w:r>
      <w:r w:rsidRPr="00145A41">
        <w:rPr>
          <w:rFonts w:eastAsiaTheme="minorHAnsi" w:cs="Arial"/>
          <w:color w:val="000000" w:themeColor="text1"/>
          <w:szCs w:val="24"/>
        </w:rPr>
        <w:t xml:space="preserve">during this period. </w:t>
      </w:r>
      <w:r>
        <w:rPr>
          <w:rFonts w:eastAsiaTheme="minorHAnsi" w:cs="Arial"/>
          <w:color w:val="000000" w:themeColor="text1"/>
          <w:szCs w:val="24"/>
        </w:rPr>
        <w:t xml:space="preserve">Wave have furthermore independently demonstrated their quality of service and cost effectiveness through appointment to the CPB frameworks. </w:t>
      </w:r>
      <w:r>
        <w:rPr>
          <w:rFonts w:cs="Arial"/>
          <w:color w:val="000000" w:themeColor="text1"/>
          <w:szCs w:val="24"/>
        </w:rPr>
        <w:t>The p</w:t>
      </w:r>
      <w:r w:rsidRPr="00020612">
        <w:rPr>
          <w:rFonts w:cs="Arial"/>
          <w:color w:val="000000" w:themeColor="text1"/>
          <w:szCs w:val="24"/>
        </w:rPr>
        <w:t xml:space="preserve">rocess of transferring </w:t>
      </w:r>
      <w:proofErr w:type="gramStart"/>
      <w:r>
        <w:rPr>
          <w:rFonts w:cs="Arial"/>
          <w:color w:val="000000" w:themeColor="text1"/>
          <w:szCs w:val="24"/>
        </w:rPr>
        <w:t xml:space="preserve">a </w:t>
      </w:r>
      <w:r w:rsidRPr="00020612">
        <w:rPr>
          <w:rFonts w:cs="Arial"/>
          <w:color w:val="000000" w:themeColor="text1"/>
          <w:szCs w:val="24"/>
        </w:rPr>
        <w:t>large number of</w:t>
      </w:r>
      <w:proofErr w:type="gramEnd"/>
      <w:r w:rsidRPr="00020612">
        <w:rPr>
          <w:rFonts w:cs="Arial"/>
          <w:color w:val="000000" w:themeColor="text1"/>
          <w:szCs w:val="24"/>
        </w:rPr>
        <w:t xml:space="preserve"> sites </w:t>
      </w:r>
      <w:r>
        <w:rPr>
          <w:rFonts w:cs="Arial"/>
          <w:color w:val="000000" w:themeColor="text1"/>
          <w:szCs w:val="24"/>
        </w:rPr>
        <w:t xml:space="preserve">to an alternative </w:t>
      </w:r>
      <w:r w:rsidR="004C1E09">
        <w:rPr>
          <w:rFonts w:cs="Arial"/>
          <w:color w:val="000000" w:themeColor="text1"/>
          <w:szCs w:val="24"/>
        </w:rPr>
        <w:t xml:space="preserve">retail </w:t>
      </w:r>
      <w:r>
        <w:rPr>
          <w:rFonts w:cs="Arial"/>
          <w:color w:val="000000" w:themeColor="text1"/>
          <w:szCs w:val="24"/>
        </w:rPr>
        <w:t xml:space="preserve">supplier, </w:t>
      </w:r>
      <w:r w:rsidRPr="00020612">
        <w:rPr>
          <w:rFonts w:cs="Arial"/>
          <w:color w:val="000000" w:themeColor="text1"/>
          <w:szCs w:val="24"/>
        </w:rPr>
        <w:t xml:space="preserve">with </w:t>
      </w:r>
      <w:r>
        <w:rPr>
          <w:rFonts w:cs="Arial"/>
          <w:color w:val="000000" w:themeColor="text1"/>
          <w:szCs w:val="24"/>
        </w:rPr>
        <w:t xml:space="preserve">the associated </w:t>
      </w:r>
      <w:r w:rsidRPr="00020612">
        <w:rPr>
          <w:rFonts w:cs="Arial"/>
          <w:color w:val="000000" w:themeColor="text1"/>
          <w:szCs w:val="24"/>
        </w:rPr>
        <w:t>re-setting</w:t>
      </w:r>
      <w:r>
        <w:rPr>
          <w:rFonts w:cs="Arial"/>
          <w:color w:val="000000" w:themeColor="text1"/>
          <w:szCs w:val="24"/>
        </w:rPr>
        <w:t xml:space="preserve"> of</w:t>
      </w:r>
      <w:r w:rsidRPr="00020612">
        <w:rPr>
          <w:rFonts w:cs="Arial"/>
          <w:color w:val="000000" w:themeColor="text1"/>
          <w:szCs w:val="24"/>
        </w:rPr>
        <w:t xml:space="preserve"> the water database, </w:t>
      </w:r>
      <w:r>
        <w:rPr>
          <w:rFonts w:cs="Arial"/>
          <w:color w:val="000000" w:themeColor="text1"/>
          <w:szCs w:val="24"/>
        </w:rPr>
        <w:t xml:space="preserve">would be a </w:t>
      </w:r>
      <w:r w:rsidRPr="00020612">
        <w:rPr>
          <w:rFonts w:cs="Arial"/>
          <w:color w:val="000000" w:themeColor="text1"/>
          <w:szCs w:val="24"/>
        </w:rPr>
        <w:t>lengthy and challenging process</w:t>
      </w:r>
      <w:r>
        <w:rPr>
          <w:rFonts w:cs="Arial"/>
          <w:color w:val="000000" w:themeColor="text1"/>
          <w:szCs w:val="24"/>
        </w:rPr>
        <w:t xml:space="preserve"> and is not recommended</w:t>
      </w:r>
      <w:r w:rsidRPr="00020612">
        <w:rPr>
          <w:rFonts w:cs="Arial"/>
          <w:color w:val="000000" w:themeColor="text1"/>
          <w:szCs w:val="24"/>
        </w:rPr>
        <w:t xml:space="preserve">. </w:t>
      </w:r>
    </w:p>
    <w:p w14:paraId="3B4B0755" w14:textId="77777777" w:rsidR="00A96F68" w:rsidRPr="00F467E0" w:rsidRDefault="00A96F68" w:rsidP="008C4FCF">
      <w:pPr>
        <w:pStyle w:val="ListParagraph"/>
        <w:numPr>
          <w:ilvl w:val="2"/>
          <w:numId w:val="5"/>
        </w:numPr>
        <w:autoSpaceDE w:val="0"/>
        <w:autoSpaceDN w:val="0"/>
        <w:adjustRightInd w:val="0"/>
        <w:contextualSpacing/>
        <w:rPr>
          <w:rFonts w:cs="Arial"/>
          <w:b/>
          <w:color w:val="000000" w:themeColor="text1"/>
          <w:szCs w:val="24"/>
        </w:rPr>
      </w:pPr>
      <w:r w:rsidRPr="00200789">
        <w:rPr>
          <w:rFonts w:cs="Arial"/>
          <w:b/>
          <w:color w:val="000000" w:themeColor="text1"/>
          <w:szCs w:val="24"/>
          <w:lang w:val="en-US"/>
        </w:rPr>
        <w:t xml:space="preserve">Recommendations - </w:t>
      </w:r>
      <w:r w:rsidRPr="00200789">
        <w:rPr>
          <w:rFonts w:cs="Arial"/>
          <w:b/>
          <w:bCs/>
          <w:color w:val="000000" w:themeColor="text1"/>
          <w:szCs w:val="24"/>
          <w:lang w:eastAsia="en-GB"/>
        </w:rPr>
        <w:t xml:space="preserve">Preferred option </w:t>
      </w:r>
      <w:r w:rsidRPr="00200789">
        <w:rPr>
          <w:rFonts w:cs="Arial"/>
          <w:b/>
          <w:color w:val="000000" w:themeColor="text1"/>
          <w:szCs w:val="24"/>
        </w:rPr>
        <w:t>for appointing our Water Retailer</w:t>
      </w:r>
    </w:p>
    <w:p w14:paraId="486512BB" w14:textId="32693D5F" w:rsidR="00A96F68" w:rsidRPr="007167D5" w:rsidRDefault="00A96F68" w:rsidP="00A96F68">
      <w:pPr>
        <w:spacing w:before="100" w:beforeAutospacing="1" w:after="100" w:afterAutospacing="1"/>
        <w:jc w:val="both"/>
        <w:rPr>
          <w:rFonts w:eastAsia="Calibri" w:cs="Arial"/>
          <w:color w:val="000000" w:themeColor="text1"/>
          <w:szCs w:val="24"/>
        </w:rPr>
      </w:pPr>
      <w:r>
        <w:rPr>
          <w:rFonts w:eastAsia="Calibri" w:cs="Arial"/>
          <w:color w:val="000000" w:themeColor="text1"/>
          <w:szCs w:val="24"/>
        </w:rPr>
        <w:t xml:space="preserve">The recommended </w:t>
      </w:r>
      <w:r w:rsidRPr="0026385D">
        <w:rPr>
          <w:rFonts w:eastAsia="Calibri" w:cs="Arial"/>
          <w:color w:val="000000" w:themeColor="text1"/>
          <w:szCs w:val="24"/>
        </w:rPr>
        <w:t xml:space="preserve">option is that the Council participate in the </w:t>
      </w:r>
      <w:r>
        <w:rPr>
          <w:rFonts w:eastAsia="Calibri" w:cs="Arial"/>
          <w:color w:val="000000" w:themeColor="text1"/>
          <w:szCs w:val="24"/>
        </w:rPr>
        <w:t xml:space="preserve">NEPO 311 </w:t>
      </w:r>
      <w:r w:rsidRPr="0026385D">
        <w:rPr>
          <w:rFonts w:eastAsia="Calibri" w:cs="Arial"/>
          <w:color w:val="000000" w:themeColor="text1"/>
          <w:szCs w:val="24"/>
        </w:rPr>
        <w:t>framework</w:t>
      </w:r>
      <w:r>
        <w:rPr>
          <w:rFonts w:eastAsia="Calibri" w:cs="Arial"/>
          <w:color w:val="000000" w:themeColor="text1"/>
          <w:szCs w:val="24"/>
        </w:rPr>
        <w:t xml:space="preserve">, thereby accessing </w:t>
      </w:r>
      <w:r w:rsidRPr="0026385D">
        <w:rPr>
          <w:rFonts w:eastAsia="Calibri" w:cs="Arial"/>
          <w:color w:val="000000" w:themeColor="text1"/>
          <w:szCs w:val="24"/>
        </w:rPr>
        <w:t xml:space="preserve">the </w:t>
      </w:r>
      <w:r>
        <w:rPr>
          <w:rFonts w:eastAsia="Calibri" w:cs="Arial"/>
          <w:color w:val="000000" w:themeColor="text1"/>
          <w:szCs w:val="24"/>
        </w:rPr>
        <w:t xml:space="preserve">pre-procured </w:t>
      </w:r>
      <w:r w:rsidRPr="0026385D">
        <w:rPr>
          <w:rFonts w:eastAsia="Calibri" w:cs="Arial"/>
          <w:color w:val="000000" w:themeColor="text1"/>
          <w:szCs w:val="24"/>
        </w:rPr>
        <w:t>water and wastewater</w:t>
      </w:r>
      <w:r w:rsidR="005E0E0C">
        <w:rPr>
          <w:rFonts w:eastAsia="Calibri" w:cs="Arial"/>
          <w:color w:val="000000" w:themeColor="text1"/>
          <w:szCs w:val="24"/>
        </w:rPr>
        <w:br/>
      </w:r>
      <w:r w:rsidRPr="0026385D">
        <w:rPr>
          <w:rFonts w:eastAsia="Calibri" w:cs="Arial"/>
          <w:color w:val="000000" w:themeColor="text1"/>
          <w:szCs w:val="24"/>
        </w:rPr>
        <w:t>contracts put in place by a prominent CPB</w:t>
      </w:r>
      <w:r w:rsidRPr="00F93C63">
        <w:rPr>
          <w:rStyle w:val="FootnoteReference"/>
          <w:rFonts w:eastAsia="Calibri" w:cs="Arial"/>
          <w:b/>
          <w:bCs/>
          <w:color w:val="FF0000"/>
          <w:szCs w:val="24"/>
        </w:rPr>
        <w:footnoteReference w:customMarkFollows="1" w:id="3"/>
        <w:t>3</w:t>
      </w:r>
      <w:r w:rsidRPr="00F93C63">
        <w:rPr>
          <w:rFonts w:eastAsia="Calibri" w:cs="Arial"/>
          <w:b/>
          <w:bCs/>
          <w:color w:val="FF0000"/>
          <w:szCs w:val="24"/>
        </w:rPr>
        <w:t xml:space="preserve"> </w:t>
      </w:r>
      <w:r w:rsidRPr="0026385D">
        <w:rPr>
          <w:rFonts w:eastAsia="Calibri" w:cs="Arial"/>
          <w:color w:val="000000" w:themeColor="text1"/>
          <w:szCs w:val="24"/>
        </w:rPr>
        <w:t xml:space="preserve">that can meet our water and wastewater </w:t>
      </w:r>
      <w:r>
        <w:rPr>
          <w:rFonts w:eastAsia="Calibri" w:cs="Arial"/>
          <w:color w:val="000000" w:themeColor="text1"/>
          <w:szCs w:val="24"/>
        </w:rPr>
        <w:t>service requirements</w:t>
      </w:r>
      <w:r w:rsidRPr="0026385D">
        <w:rPr>
          <w:rFonts w:eastAsia="Calibri" w:cs="Arial"/>
          <w:color w:val="000000" w:themeColor="text1"/>
          <w:szCs w:val="24"/>
        </w:rPr>
        <w:t xml:space="preserve"> in an efficient and </w:t>
      </w:r>
      <w:r>
        <w:rPr>
          <w:rFonts w:eastAsia="Calibri" w:cs="Arial"/>
          <w:color w:val="000000" w:themeColor="text1"/>
          <w:szCs w:val="24"/>
        </w:rPr>
        <w:t xml:space="preserve">effective </w:t>
      </w:r>
      <w:r w:rsidRPr="0026385D">
        <w:rPr>
          <w:rFonts w:eastAsia="Calibri" w:cs="Arial"/>
          <w:color w:val="000000" w:themeColor="text1"/>
          <w:szCs w:val="24"/>
        </w:rPr>
        <w:t>way</w:t>
      </w:r>
      <w:r>
        <w:rPr>
          <w:rFonts w:eastAsia="Calibri" w:cs="Arial"/>
          <w:color w:val="000000" w:themeColor="text1"/>
          <w:szCs w:val="24"/>
        </w:rPr>
        <w:t xml:space="preserve">. </w:t>
      </w:r>
      <w:r w:rsidRPr="0026385D">
        <w:rPr>
          <w:rFonts w:eastAsia="Calibri" w:cs="Arial"/>
          <w:color w:val="000000" w:themeColor="text1"/>
          <w:szCs w:val="24"/>
        </w:rPr>
        <w:t xml:space="preserve">  </w:t>
      </w:r>
    </w:p>
    <w:p w14:paraId="688C7B61" w14:textId="6659D980" w:rsidR="00A96F68" w:rsidRPr="00020612" w:rsidRDefault="00DC37A4" w:rsidP="00A96F68">
      <w:pPr>
        <w:autoSpaceDE w:val="0"/>
        <w:autoSpaceDN w:val="0"/>
        <w:adjustRightInd w:val="0"/>
        <w:spacing w:before="100" w:beforeAutospacing="1" w:after="100" w:afterAutospacing="1"/>
        <w:jc w:val="both"/>
        <w:rPr>
          <w:rFonts w:cs="Arial"/>
          <w:b/>
          <w:color w:val="000000" w:themeColor="text1"/>
          <w:szCs w:val="24"/>
        </w:rPr>
      </w:pPr>
      <w:r>
        <w:rPr>
          <w:rFonts w:cs="Arial"/>
          <w:color w:val="000000" w:themeColor="text1"/>
          <w:szCs w:val="24"/>
          <w:lang w:val="en"/>
        </w:rPr>
        <w:lastRenderedPageBreak/>
        <w:t xml:space="preserve">The </w:t>
      </w:r>
      <w:r w:rsidR="00A96F68" w:rsidRPr="00020612">
        <w:rPr>
          <w:rFonts w:cs="Arial"/>
          <w:color w:val="000000" w:themeColor="text1"/>
          <w:szCs w:val="24"/>
          <w:lang w:val="en"/>
        </w:rPr>
        <w:t>NEPO311 Water Retail Services is a sole-supplier framework agreement for the provision of water, wastewater, and ancillary services. NEPO has appointed Wave to provide water supply and sewerage services to eligible non-household customers in accordance with the Water Act 2014.</w:t>
      </w:r>
    </w:p>
    <w:p w14:paraId="70662435" w14:textId="77777777" w:rsidR="00A96F68" w:rsidRPr="003108D7" w:rsidRDefault="00A96F68" w:rsidP="00A96F68">
      <w:pPr>
        <w:rPr>
          <w:rFonts w:cs="Arial"/>
          <w:color w:val="4F141B" w:themeColor="accent2" w:themeShade="80"/>
        </w:rPr>
      </w:pPr>
      <w:r w:rsidRPr="00E63B56">
        <w:rPr>
          <w:rFonts w:cs="Arial"/>
          <w:b/>
          <w:bCs/>
          <w:color w:val="000000" w:themeColor="text1"/>
          <w:szCs w:val="24"/>
          <w:lang w:val="en-US"/>
        </w:rPr>
        <w:t>3.</w:t>
      </w:r>
      <w:r>
        <w:rPr>
          <w:rFonts w:cs="Arial"/>
          <w:b/>
          <w:bCs/>
          <w:color w:val="000000" w:themeColor="text1"/>
          <w:szCs w:val="24"/>
          <w:lang w:val="en-US"/>
        </w:rPr>
        <w:t>1</w:t>
      </w:r>
      <w:r w:rsidRPr="00E63B56">
        <w:rPr>
          <w:rFonts w:cs="Arial"/>
          <w:b/>
          <w:bCs/>
          <w:color w:val="000000" w:themeColor="text1"/>
          <w:szCs w:val="24"/>
          <w:lang w:val="en-US"/>
        </w:rPr>
        <w:t>.</w:t>
      </w:r>
      <w:r>
        <w:rPr>
          <w:rFonts w:cs="Arial"/>
          <w:b/>
          <w:bCs/>
          <w:color w:val="000000" w:themeColor="text1"/>
          <w:szCs w:val="24"/>
          <w:lang w:val="en-US"/>
        </w:rPr>
        <w:t>6</w:t>
      </w:r>
      <w:r w:rsidRPr="00E63B56">
        <w:rPr>
          <w:rFonts w:cs="Arial"/>
          <w:b/>
          <w:bCs/>
          <w:color w:val="000000" w:themeColor="text1"/>
          <w:szCs w:val="24"/>
          <w:lang w:val="en-US"/>
        </w:rPr>
        <w:tab/>
        <w:t>Proposed contract term</w:t>
      </w:r>
    </w:p>
    <w:p w14:paraId="1987FBA5" w14:textId="77777777" w:rsidR="00A96F68" w:rsidRPr="00A37587" w:rsidRDefault="00A96F68" w:rsidP="00A96F68">
      <w:pPr>
        <w:jc w:val="both"/>
        <w:rPr>
          <w:rFonts w:cs="Arial"/>
          <w:color w:val="000000" w:themeColor="text1"/>
          <w:szCs w:val="24"/>
        </w:rPr>
      </w:pPr>
    </w:p>
    <w:p w14:paraId="3AEB0710" w14:textId="538D2451" w:rsidR="00A96F68" w:rsidRPr="00A37587" w:rsidRDefault="00A96F68" w:rsidP="00A96F68">
      <w:pPr>
        <w:jc w:val="both"/>
        <w:rPr>
          <w:rFonts w:cs="Arial"/>
          <w:color w:val="000000" w:themeColor="text1"/>
          <w:szCs w:val="24"/>
        </w:rPr>
      </w:pPr>
      <w:r w:rsidRPr="00A37587">
        <w:rPr>
          <w:rFonts w:cs="Arial"/>
          <w:color w:val="000000" w:themeColor="text1"/>
          <w:szCs w:val="24"/>
        </w:rPr>
        <w:t xml:space="preserve">The initial term of the proposed contract agreement </w:t>
      </w:r>
      <w:r>
        <w:rPr>
          <w:rFonts w:cs="Arial"/>
          <w:color w:val="000000" w:themeColor="text1"/>
          <w:szCs w:val="24"/>
        </w:rPr>
        <w:t xml:space="preserve">will </w:t>
      </w:r>
      <w:r w:rsidRPr="00A37587">
        <w:rPr>
          <w:rFonts w:cs="Arial"/>
          <w:color w:val="000000" w:themeColor="text1"/>
          <w:szCs w:val="24"/>
        </w:rPr>
        <w:t xml:space="preserve">be two (2) years commencing on the </w:t>
      </w:r>
      <w:proofErr w:type="gramStart"/>
      <w:r w:rsidRPr="00A37587">
        <w:rPr>
          <w:rFonts w:cs="Arial"/>
          <w:color w:val="000000" w:themeColor="text1"/>
          <w:szCs w:val="24"/>
        </w:rPr>
        <w:t>1</w:t>
      </w:r>
      <w:r w:rsidRPr="00A37587">
        <w:rPr>
          <w:rFonts w:cs="Arial"/>
          <w:color w:val="000000" w:themeColor="text1"/>
          <w:szCs w:val="24"/>
          <w:vertAlign w:val="superscript"/>
        </w:rPr>
        <w:t>st</w:t>
      </w:r>
      <w:proofErr w:type="gramEnd"/>
      <w:r w:rsidRPr="00A37587">
        <w:rPr>
          <w:rFonts w:cs="Arial"/>
          <w:color w:val="000000" w:themeColor="text1"/>
          <w:szCs w:val="24"/>
        </w:rPr>
        <w:t xml:space="preserve"> May 2022, with the option </w:t>
      </w:r>
      <w:r w:rsidRPr="00A37587">
        <w:rPr>
          <w:rFonts w:cs="Arial"/>
          <w:color w:val="000000" w:themeColor="text1"/>
          <w:szCs w:val="24"/>
          <w:lang w:val="en-US"/>
        </w:rPr>
        <w:t>to extend for a further period of up to two years</w:t>
      </w:r>
      <w:r w:rsidRPr="00A37587">
        <w:rPr>
          <w:rFonts w:cs="Arial"/>
          <w:color w:val="000000" w:themeColor="text1"/>
          <w:szCs w:val="24"/>
        </w:rPr>
        <w:t>, so long as the contract ends on or before 30th April 2026.</w:t>
      </w:r>
    </w:p>
    <w:p w14:paraId="1B40C97B" w14:textId="64736DD6" w:rsidR="00356DFC" w:rsidRPr="00D54C54" w:rsidRDefault="00F30B47" w:rsidP="00D54C54">
      <w:pPr>
        <w:spacing w:before="100" w:beforeAutospacing="1" w:after="100" w:afterAutospacing="1"/>
        <w:jc w:val="both"/>
        <w:rPr>
          <w:rFonts w:cs="Arial"/>
          <w:color w:val="000000" w:themeColor="text1"/>
          <w:szCs w:val="24"/>
          <w:lang w:val="en-US"/>
        </w:rPr>
      </w:pPr>
      <w:r>
        <w:rPr>
          <w:rFonts w:cs="Arial"/>
          <w:color w:val="000000" w:themeColor="text1"/>
          <w:szCs w:val="24"/>
          <w:lang w:val="en-US"/>
        </w:rPr>
        <w:t>T</w:t>
      </w:r>
      <w:r w:rsidR="00A96F68" w:rsidRPr="00A37587">
        <w:rPr>
          <w:rFonts w:cs="Arial"/>
          <w:color w:val="000000" w:themeColor="text1"/>
          <w:szCs w:val="24"/>
          <w:lang w:val="en-US"/>
        </w:rPr>
        <w:t xml:space="preserve">he </w:t>
      </w:r>
      <w:r w:rsidR="00A96F68">
        <w:rPr>
          <w:rFonts w:cs="Arial"/>
          <w:color w:val="000000" w:themeColor="text1"/>
          <w:szCs w:val="24"/>
          <w:lang w:val="en-US"/>
        </w:rPr>
        <w:t xml:space="preserve">extension </w:t>
      </w:r>
      <w:r w:rsidR="00A96F68" w:rsidRPr="00A37587">
        <w:rPr>
          <w:rFonts w:cs="Arial"/>
          <w:color w:val="000000" w:themeColor="text1"/>
          <w:szCs w:val="24"/>
          <w:lang w:val="en-US"/>
        </w:rPr>
        <w:t xml:space="preserve">option </w:t>
      </w:r>
      <w:r>
        <w:rPr>
          <w:rFonts w:cs="Arial"/>
          <w:color w:val="000000" w:themeColor="text1"/>
          <w:szCs w:val="24"/>
          <w:lang w:val="en-US"/>
        </w:rPr>
        <w:t xml:space="preserve">provides the Council with flexibility </w:t>
      </w:r>
      <w:r w:rsidR="00EA5087">
        <w:rPr>
          <w:rFonts w:cs="Arial"/>
          <w:color w:val="000000" w:themeColor="text1"/>
          <w:szCs w:val="24"/>
          <w:lang w:val="en-US"/>
        </w:rPr>
        <w:t xml:space="preserve">to review ongoing performance </w:t>
      </w:r>
      <w:r w:rsidR="00603F11">
        <w:rPr>
          <w:rFonts w:cs="Arial"/>
          <w:color w:val="000000" w:themeColor="text1"/>
          <w:szCs w:val="24"/>
          <w:lang w:val="en-US"/>
        </w:rPr>
        <w:t xml:space="preserve">and </w:t>
      </w:r>
      <w:r w:rsidR="00EA5087">
        <w:rPr>
          <w:rFonts w:cs="Arial"/>
          <w:color w:val="000000" w:themeColor="text1"/>
          <w:szCs w:val="24"/>
          <w:lang w:val="en-US"/>
        </w:rPr>
        <w:t>the</w:t>
      </w:r>
      <w:r w:rsidR="00A96F68">
        <w:rPr>
          <w:rFonts w:cs="Arial"/>
          <w:color w:val="000000" w:themeColor="text1"/>
          <w:szCs w:val="24"/>
          <w:lang w:val="en-US"/>
        </w:rPr>
        <w:t xml:space="preserve"> option to renegotiate or reprocure the service after year 2</w:t>
      </w:r>
      <w:r w:rsidR="00EA5087">
        <w:rPr>
          <w:rFonts w:cs="Arial"/>
          <w:color w:val="000000" w:themeColor="text1"/>
          <w:szCs w:val="24"/>
          <w:lang w:val="en-US"/>
        </w:rPr>
        <w:t xml:space="preserve"> if required. </w:t>
      </w:r>
      <w:r w:rsidR="00A96F68">
        <w:rPr>
          <w:rFonts w:cs="Arial"/>
          <w:color w:val="000000" w:themeColor="text1"/>
          <w:szCs w:val="24"/>
          <w:lang w:val="en-US"/>
        </w:rPr>
        <w:t xml:space="preserve"> </w:t>
      </w:r>
    </w:p>
    <w:p w14:paraId="68C212EA" w14:textId="77777777" w:rsidR="00E84A49" w:rsidRPr="00BA019B" w:rsidRDefault="00A96F68" w:rsidP="00356DFC">
      <w:pPr>
        <w:spacing w:before="100" w:beforeAutospacing="1" w:after="100" w:afterAutospacing="1"/>
        <w:rPr>
          <w:rFonts w:eastAsia="Calibri" w:cs="Arial"/>
          <w:b/>
          <w:bCs/>
          <w:color w:val="000000" w:themeColor="text1"/>
          <w:sz w:val="26"/>
          <w:szCs w:val="26"/>
        </w:rPr>
      </w:pPr>
      <w:r w:rsidRPr="0009222D">
        <w:rPr>
          <w:rFonts w:eastAsia="Calibri"/>
          <w:b/>
          <w:color w:val="000000" w:themeColor="text1"/>
          <w:sz w:val="28"/>
          <w:szCs w:val="28"/>
        </w:rPr>
        <w:t>4.</w:t>
      </w:r>
      <w:r w:rsidRPr="0009222D">
        <w:rPr>
          <w:rFonts w:eastAsia="Calibri"/>
          <w:b/>
          <w:color w:val="000000" w:themeColor="text1"/>
          <w:sz w:val="28"/>
          <w:szCs w:val="28"/>
        </w:rPr>
        <w:tab/>
      </w:r>
      <w:r w:rsidR="00294E41" w:rsidRPr="00BA019B">
        <w:rPr>
          <w:rFonts w:eastAsia="Calibri" w:cs="Arial"/>
          <w:b/>
          <w:bCs/>
          <w:color w:val="000000" w:themeColor="text1"/>
          <w:sz w:val="30"/>
          <w:szCs w:val="30"/>
        </w:rPr>
        <w:t>Ward Co</w:t>
      </w:r>
      <w:r w:rsidR="00C832D8" w:rsidRPr="00BA019B">
        <w:rPr>
          <w:rFonts w:eastAsia="Calibri" w:cs="Arial"/>
          <w:b/>
          <w:bCs/>
          <w:color w:val="000000" w:themeColor="text1"/>
          <w:sz w:val="30"/>
          <w:szCs w:val="30"/>
        </w:rPr>
        <w:t>uncillors’ comments</w:t>
      </w:r>
    </w:p>
    <w:p w14:paraId="2E9F716D" w14:textId="79F9883F" w:rsidR="002B07DB" w:rsidRPr="00BA019B" w:rsidRDefault="00FF3DD1" w:rsidP="00E84A49">
      <w:pPr>
        <w:rPr>
          <w:color w:val="000000" w:themeColor="text1"/>
        </w:rPr>
      </w:pPr>
      <w:r w:rsidRPr="00BA019B">
        <w:rPr>
          <w:color w:val="000000" w:themeColor="text1"/>
        </w:rPr>
        <w:t xml:space="preserve">Not applicable. This report affects </w:t>
      </w:r>
      <w:r w:rsidR="00BA019B" w:rsidRPr="00BA019B">
        <w:rPr>
          <w:color w:val="000000" w:themeColor="text1"/>
        </w:rPr>
        <w:t xml:space="preserve">relates to </w:t>
      </w:r>
      <w:r w:rsidR="00BA019B">
        <w:rPr>
          <w:color w:val="000000" w:themeColor="text1"/>
        </w:rPr>
        <w:t xml:space="preserve">the </w:t>
      </w:r>
      <w:r w:rsidR="00BA019B" w:rsidRPr="00BA019B">
        <w:rPr>
          <w:color w:val="000000" w:themeColor="text1"/>
        </w:rPr>
        <w:t xml:space="preserve">purchasing of water </w:t>
      </w:r>
      <w:r w:rsidR="00BA019B">
        <w:rPr>
          <w:color w:val="000000" w:themeColor="text1"/>
        </w:rPr>
        <w:t xml:space="preserve">services </w:t>
      </w:r>
      <w:r w:rsidR="0006676E">
        <w:rPr>
          <w:color w:val="000000" w:themeColor="text1"/>
        </w:rPr>
        <w:t xml:space="preserve">at </w:t>
      </w:r>
      <w:proofErr w:type="gramStart"/>
      <w:r w:rsidR="0006676E">
        <w:rPr>
          <w:color w:val="000000" w:themeColor="text1"/>
        </w:rPr>
        <w:t>a large number of</w:t>
      </w:r>
      <w:proofErr w:type="gramEnd"/>
      <w:r w:rsidR="0006676E">
        <w:rPr>
          <w:color w:val="000000" w:themeColor="text1"/>
        </w:rPr>
        <w:t xml:space="preserve"> </w:t>
      </w:r>
      <w:r w:rsidR="00B675E0">
        <w:rPr>
          <w:color w:val="000000" w:themeColor="text1"/>
        </w:rPr>
        <w:t xml:space="preserve">council and school </w:t>
      </w:r>
      <w:r w:rsidRPr="00BA019B">
        <w:rPr>
          <w:color w:val="000000" w:themeColor="text1"/>
        </w:rPr>
        <w:t xml:space="preserve">sites across </w:t>
      </w:r>
      <w:r w:rsidR="0006676E">
        <w:rPr>
          <w:color w:val="000000" w:themeColor="text1"/>
        </w:rPr>
        <w:t>the boroug</w:t>
      </w:r>
      <w:r w:rsidR="008A22A6">
        <w:rPr>
          <w:color w:val="000000" w:themeColor="text1"/>
        </w:rPr>
        <w:t xml:space="preserve">h and does not have </w:t>
      </w:r>
      <w:r w:rsidR="00B675E0">
        <w:rPr>
          <w:color w:val="000000" w:themeColor="text1"/>
        </w:rPr>
        <w:t xml:space="preserve">particular </w:t>
      </w:r>
      <w:r w:rsidR="008A22A6">
        <w:rPr>
          <w:color w:val="000000" w:themeColor="text1"/>
        </w:rPr>
        <w:t xml:space="preserve">impact upon specific wards. </w:t>
      </w:r>
    </w:p>
    <w:p w14:paraId="057F52F6" w14:textId="77777777" w:rsidR="0089613B" w:rsidRPr="00E84A49" w:rsidRDefault="0089613B" w:rsidP="00E84A49"/>
    <w:p w14:paraId="7CA8BFE3" w14:textId="47482238" w:rsidR="00577CDF" w:rsidRPr="0029346A" w:rsidRDefault="007157A7" w:rsidP="00577CDF">
      <w:pPr>
        <w:spacing w:before="100" w:beforeAutospacing="1" w:after="100" w:afterAutospacing="1"/>
        <w:rPr>
          <w:b/>
          <w:bCs/>
          <w:color w:val="000000" w:themeColor="text1"/>
          <w:sz w:val="30"/>
          <w:szCs w:val="30"/>
        </w:rPr>
      </w:pPr>
      <w:r w:rsidRPr="0029346A">
        <w:rPr>
          <w:b/>
          <w:bCs/>
          <w:color w:val="000000" w:themeColor="text1"/>
          <w:sz w:val="30"/>
          <w:szCs w:val="30"/>
        </w:rPr>
        <w:t>5.</w:t>
      </w:r>
      <w:r w:rsidRPr="0029346A">
        <w:rPr>
          <w:b/>
          <w:bCs/>
          <w:color w:val="000000" w:themeColor="text1"/>
          <w:sz w:val="30"/>
          <w:szCs w:val="30"/>
        </w:rPr>
        <w:tab/>
      </w:r>
      <w:r w:rsidR="00601DD4" w:rsidRPr="0029346A">
        <w:rPr>
          <w:b/>
          <w:bCs/>
          <w:color w:val="000000" w:themeColor="text1"/>
          <w:sz w:val="30"/>
          <w:szCs w:val="30"/>
        </w:rPr>
        <w:t>Implications of the Recommendation</w:t>
      </w:r>
      <w:r w:rsidR="00983382">
        <w:rPr>
          <w:b/>
          <w:bCs/>
          <w:color w:val="000000" w:themeColor="text1"/>
          <w:sz w:val="30"/>
          <w:szCs w:val="30"/>
        </w:rPr>
        <w:t>s</w:t>
      </w:r>
      <w:r w:rsidR="00F84648" w:rsidRPr="0029346A">
        <w:rPr>
          <w:b/>
          <w:bCs/>
          <w:color w:val="000000" w:themeColor="text1"/>
          <w:sz w:val="30"/>
          <w:szCs w:val="30"/>
        </w:rPr>
        <w:t xml:space="preserve"> </w:t>
      </w:r>
    </w:p>
    <w:p w14:paraId="5A54537D" w14:textId="0E4809B3" w:rsidR="00A96F68" w:rsidRPr="005E0E0C" w:rsidRDefault="00A96F68" w:rsidP="00577CDF">
      <w:pPr>
        <w:spacing w:before="100" w:beforeAutospacing="1" w:after="100" w:afterAutospacing="1"/>
        <w:rPr>
          <w:b/>
          <w:bCs/>
          <w:color w:val="000000" w:themeColor="text1"/>
          <w:sz w:val="28"/>
          <w:szCs w:val="28"/>
        </w:rPr>
      </w:pPr>
      <w:r w:rsidRPr="003D097A">
        <w:rPr>
          <w:rFonts w:cs="Arial"/>
          <w:b/>
          <w:color w:val="000000" w:themeColor="text1"/>
          <w:sz w:val="26"/>
          <w:szCs w:val="26"/>
          <w:lang w:eastAsia="en-GB"/>
        </w:rPr>
        <w:t>5.</w:t>
      </w:r>
      <w:r w:rsidR="00CC237D" w:rsidRPr="003D097A">
        <w:rPr>
          <w:rFonts w:cs="Arial"/>
          <w:b/>
          <w:color w:val="000000" w:themeColor="text1"/>
          <w:sz w:val="26"/>
          <w:szCs w:val="26"/>
          <w:lang w:eastAsia="en-GB"/>
        </w:rPr>
        <w:t>1</w:t>
      </w:r>
      <w:r w:rsidRPr="003D097A">
        <w:rPr>
          <w:rFonts w:cs="Arial"/>
          <w:b/>
          <w:color w:val="000000" w:themeColor="text1"/>
          <w:sz w:val="26"/>
          <w:szCs w:val="26"/>
          <w:lang w:eastAsia="en-GB"/>
        </w:rPr>
        <w:tab/>
        <w:t>Risk Management Implications</w:t>
      </w:r>
    </w:p>
    <w:p w14:paraId="4E20F304" w14:textId="77777777" w:rsidR="00A33FE7" w:rsidRDefault="00A33FE7" w:rsidP="00A33FE7">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6117BEDC" w14:textId="77777777" w:rsidR="00A33FE7" w:rsidRDefault="00A33FE7" w:rsidP="00A33FE7">
      <w:pPr>
        <w:ind w:left="-142" w:right="141"/>
        <w:rPr>
          <w:rFonts w:cs="Arial"/>
          <w:szCs w:val="24"/>
          <w:lang w:val="en-US" w:eastAsia="en-GB"/>
        </w:rPr>
      </w:pPr>
      <w:r>
        <w:rPr>
          <w:rFonts w:cs="Arial"/>
          <w:szCs w:val="24"/>
          <w:lang w:val="en-US" w:eastAsia="en-GB"/>
        </w:rPr>
        <w:t xml:space="preserve">  </w:t>
      </w:r>
    </w:p>
    <w:p w14:paraId="6701F907" w14:textId="381AD8AD" w:rsidR="00A33FE7" w:rsidRPr="006832C6" w:rsidRDefault="00A33FE7" w:rsidP="00A33FE7">
      <w:pPr>
        <w:ind w:left="-142" w:right="141" w:firstLine="142"/>
        <w:rPr>
          <w:rFonts w:cs="Arial"/>
          <w:b/>
          <w:bCs/>
          <w:color w:val="FDC97C" w:themeColor="accent1"/>
          <w:szCs w:val="24"/>
          <w:lang w:val="en-US" w:eastAsia="en-GB"/>
        </w:rPr>
      </w:pPr>
      <w:r>
        <w:rPr>
          <w:rFonts w:cs="Arial"/>
          <w:szCs w:val="24"/>
          <w:lang w:val="en-US" w:eastAsia="en-GB"/>
        </w:rPr>
        <w:t>Separate risk register in place?</w:t>
      </w:r>
      <w:r w:rsidR="007A2CF0">
        <w:rPr>
          <w:rFonts w:cs="Arial"/>
          <w:szCs w:val="24"/>
          <w:lang w:val="en-US" w:eastAsia="en-GB"/>
        </w:rPr>
        <w:t xml:space="preserve"> No</w:t>
      </w:r>
      <w:r w:rsidR="00C40811">
        <w:rPr>
          <w:rFonts w:cs="Arial"/>
          <w:b/>
          <w:bCs/>
          <w:szCs w:val="24"/>
          <w:lang w:val="en-US" w:eastAsia="en-GB"/>
        </w:rPr>
        <w:t>.</w:t>
      </w:r>
      <w:r w:rsidRPr="006832C6">
        <w:rPr>
          <w:rFonts w:cs="Arial"/>
          <w:b/>
          <w:bCs/>
          <w:szCs w:val="24"/>
          <w:lang w:val="en-US" w:eastAsia="en-GB"/>
        </w:rPr>
        <w:t xml:space="preserve"> </w:t>
      </w:r>
    </w:p>
    <w:p w14:paraId="51BB6C17" w14:textId="77777777" w:rsidR="00A33FE7" w:rsidRDefault="00A33FE7" w:rsidP="00A33FE7">
      <w:pPr>
        <w:tabs>
          <w:tab w:val="left" w:pos="5610"/>
        </w:tabs>
        <w:ind w:left="567" w:right="81" w:hanging="567"/>
      </w:pPr>
    </w:p>
    <w:p w14:paraId="1E2E9370" w14:textId="78F72B34" w:rsidR="00A33FE7" w:rsidRDefault="00A33FE7" w:rsidP="00A33FE7">
      <w:pPr>
        <w:tabs>
          <w:tab w:val="left" w:pos="5610"/>
        </w:tabs>
        <w:ind w:right="81"/>
      </w:pPr>
      <w:r>
        <w:t xml:space="preserve">The relevant risks contained in the register are summarised below. </w:t>
      </w:r>
      <w:r w:rsidR="00E43879" w:rsidRPr="00E43879">
        <w:rPr>
          <w:rFonts w:cs="Arial"/>
          <w:b/>
          <w:bCs/>
          <w:szCs w:val="24"/>
          <w:lang w:val="en-US" w:eastAsia="en-GB"/>
        </w:rPr>
        <w:t>N/A</w:t>
      </w:r>
    </w:p>
    <w:p w14:paraId="7BDAE46F" w14:textId="77777777" w:rsidR="00A33FE7" w:rsidRDefault="00A33FE7" w:rsidP="00A33FE7"/>
    <w:p w14:paraId="177A71BC" w14:textId="77777777" w:rsidR="00A33FE7" w:rsidRDefault="00A33FE7" w:rsidP="00A33FE7">
      <w:r>
        <w:t xml:space="preserve">The following key risks should be </w:t>
      </w:r>
      <w:proofErr w:type="gramStart"/>
      <w:r>
        <w:t>taken into account</w:t>
      </w:r>
      <w:proofErr w:type="gramEnd"/>
      <w:r>
        <w:t xml:space="preserve"> when agreeing the recommendations in this report:</w:t>
      </w:r>
    </w:p>
    <w:tbl>
      <w:tblPr>
        <w:tblpPr w:leftFromText="180" w:rightFromText="180" w:vertAnchor="text" w:tblpY="1"/>
        <w:tblOverlap w:val="never"/>
        <w:tblW w:w="8359"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397"/>
        <w:gridCol w:w="3896"/>
        <w:gridCol w:w="1066"/>
      </w:tblGrid>
      <w:tr w:rsidR="00A57FE3" w14:paraId="589B6558" w14:textId="77777777" w:rsidTr="00321363">
        <w:trPr>
          <w:tblHead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CCEA0" w14:textId="70BA4115" w:rsidR="00A57FE3" w:rsidRDefault="00A57FE3" w:rsidP="00F17A4C">
            <w:pPr>
              <w:spacing w:line="244" w:lineRule="auto"/>
              <w:ind w:right="141"/>
              <w:jc w:val="center"/>
              <w:rPr>
                <w:rFonts w:cs="Arial"/>
                <w:b/>
                <w:bCs/>
                <w:szCs w:val="24"/>
                <w:lang w:val="en-US" w:eastAsia="en-GB"/>
              </w:rPr>
            </w:pPr>
            <w:r>
              <w:rPr>
                <w:rFonts w:cs="Arial"/>
                <w:b/>
                <w:bCs/>
                <w:szCs w:val="24"/>
                <w:lang w:val="en-US" w:eastAsia="en-GB"/>
              </w:rPr>
              <w:lastRenderedPageBreak/>
              <w:t>Risk Description</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F9668" w14:textId="77777777" w:rsidR="00A57FE3" w:rsidRDefault="00A57FE3" w:rsidP="00F17A4C">
            <w:pPr>
              <w:spacing w:line="244" w:lineRule="auto"/>
              <w:ind w:right="141"/>
              <w:jc w:val="center"/>
              <w:rPr>
                <w:rFonts w:cs="Arial"/>
                <w:b/>
                <w:bCs/>
                <w:szCs w:val="24"/>
                <w:lang w:val="en-US" w:eastAsia="en-GB"/>
              </w:rPr>
            </w:pPr>
            <w:r>
              <w:rPr>
                <w:rFonts w:cs="Arial"/>
                <w:b/>
                <w:bCs/>
                <w:szCs w:val="24"/>
                <w:lang w:val="en-US" w:eastAsia="en-GB"/>
              </w:rPr>
              <w:t>Mitigations</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5089FC28" w14:textId="77777777" w:rsidR="00A57FE3" w:rsidRDefault="00A57FE3" w:rsidP="00F17A4C">
            <w:pPr>
              <w:spacing w:line="244" w:lineRule="auto"/>
              <w:ind w:left="171" w:right="141"/>
              <w:jc w:val="center"/>
              <w:rPr>
                <w:rFonts w:cs="Arial"/>
                <w:b/>
                <w:bCs/>
                <w:szCs w:val="24"/>
                <w:lang w:val="en-US" w:eastAsia="en-GB"/>
              </w:rPr>
            </w:pPr>
            <w:r>
              <w:rPr>
                <w:rFonts w:cs="Arial"/>
                <w:b/>
                <w:bCs/>
                <w:szCs w:val="24"/>
                <w:lang w:val="en-US" w:eastAsia="en-GB"/>
              </w:rPr>
              <w:t>RAG Status</w:t>
            </w:r>
          </w:p>
        </w:tc>
      </w:tr>
      <w:tr w:rsidR="00A57FE3" w14:paraId="761E6920" w14:textId="77777777" w:rsidTr="00321363">
        <w:trPr>
          <w:tblHead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BC080" w14:textId="77777777" w:rsidR="00A57FE3" w:rsidRPr="007A4475" w:rsidRDefault="00A57FE3" w:rsidP="00F17A4C">
            <w:pPr>
              <w:pStyle w:val="ListParagraph"/>
              <w:numPr>
                <w:ilvl w:val="0"/>
                <w:numId w:val="13"/>
              </w:numPr>
              <w:spacing w:line="244" w:lineRule="auto"/>
              <w:ind w:left="457" w:right="141" w:hanging="283"/>
              <w:rPr>
                <w:rFonts w:cs="Arial"/>
                <w:szCs w:val="24"/>
                <w:lang w:val="en-US" w:eastAsia="en-GB"/>
              </w:rPr>
            </w:pPr>
            <w:r w:rsidRPr="007A4475">
              <w:rPr>
                <w:rFonts w:cs="Arial"/>
                <w:szCs w:val="24"/>
                <w:lang w:val="en-US" w:eastAsia="en-GB"/>
              </w:rPr>
              <w:t xml:space="preserve">Non- compliance with Contract Procedure Rules and/or Public Contract Regulations </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4DF0A" w14:textId="77777777" w:rsidR="00A57FE3" w:rsidRPr="007A4475" w:rsidRDefault="00A57FE3" w:rsidP="00F17A4C">
            <w:pPr>
              <w:pStyle w:val="ListParagraph"/>
              <w:numPr>
                <w:ilvl w:val="0"/>
                <w:numId w:val="13"/>
              </w:numPr>
              <w:spacing w:line="244" w:lineRule="auto"/>
              <w:ind w:left="235" w:right="141" w:hanging="235"/>
              <w:rPr>
                <w:rFonts w:cs="Arial"/>
                <w:szCs w:val="24"/>
                <w:lang w:val="en-US" w:eastAsia="en-GB"/>
              </w:rPr>
            </w:pPr>
            <w:r w:rsidRPr="007A4475">
              <w:rPr>
                <w:rFonts w:cs="Arial"/>
                <w:szCs w:val="24"/>
                <w:lang w:val="en-US" w:eastAsia="en-GB"/>
              </w:rPr>
              <w:t>T</w:t>
            </w:r>
            <w:r w:rsidRPr="007A4475">
              <w:rPr>
                <w:lang w:val="en-US" w:eastAsia="en-GB"/>
              </w:rPr>
              <w:t>his report recommends utilisation of a pre-procured compliant framework</w:t>
            </w:r>
          </w:p>
        </w:tc>
        <w:tc>
          <w:tcPr>
            <w:tcW w:w="10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D7C17" w14:textId="77777777" w:rsidR="00A57FE3" w:rsidRPr="00E951B9" w:rsidRDefault="00A57FE3" w:rsidP="00F17A4C">
            <w:pPr>
              <w:spacing w:line="244" w:lineRule="auto"/>
              <w:ind w:right="141"/>
              <w:rPr>
                <w:rFonts w:cs="Arial"/>
                <w:b/>
                <w:bCs/>
                <w:szCs w:val="24"/>
                <w:lang w:val="en-US" w:eastAsia="en-GB"/>
              </w:rPr>
            </w:pPr>
            <w:r>
              <w:rPr>
                <w:rFonts w:cs="Arial"/>
                <w:b/>
                <w:bCs/>
                <w:color w:val="14415C" w:themeColor="accent3" w:themeShade="BF"/>
                <w:szCs w:val="24"/>
                <w:lang w:val="en-US" w:eastAsia="en-GB"/>
              </w:rPr>
              <w:t xml:space="preserve"> </w:t>
            </w:r>
            <w:r w:rsidRPr="00E951B9">
              <w:rPr>
                <w:rFonts w:cs="Arial"/>
                <w:b/>
                <w:bCs/>
                <w:color w:val="000000" w:themeColor="text1"/>
                <w:szCs w:val="24"/>
                <w:lang w:val="en-US" w:eastAsia="en-GB"/>
              </w:rPr>
              <w:t>Green</w:t>
            </w:r>
            <w:r w:rsidRPr="00E951B9">
              <w:rPr>
                <w:rFonts w:cs="Arial"/>
                <w:b/>
                <w:bCs/>
                <w:szCs w:val="24"/>
                <w:lang w:val="en-US" w:eastAsia="en-GB"/>
              </w:rPr>
              <w:t xml:space="preserve"> </w:t>
            </w:r>
          </w:p>
        </w:tc>
      </w:tr>
      <w:tr w:rsidR="00A57FE3" w14:paraId="2EBDE809" w14:textId="77777777" w:rsidTr="00321363">
        <w:trPr>
          <w:tblHead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3EA9D" w14:textId="77777777" w:rsidR="00A57FE3" w:rsidRPr="007A4475" w:rsidRDefault="00A57FE3" w:rsidP="00F17A4C">
            <w:pPr>
              <w:pStyle w:val="ListParagraph"/>
              <w:numPr>
                <w:ilvl w:val="0"/>
                <w:numId w:val="13"/>
              </w:numPr>
              <w:spacing w:line="244" w:lineRule="auto"/>
              <w:ind w:left="457" w:right="141" w:hanging="283"/>
              <w:rPr>
                <w:rFonts w:cs="Arial"/>
                <w:szCs w:val="24"/>
                <w:lang w:val="en-US" w:eastAsia="en-GB"/>
              </w:rPr>
            </w:pPr>
            <w:r>
              <w:rPr>
                <w:rFonts w:cs="Arial"/>
                <w:szCs w:val="24"/>
                <w:lang w:val="en-US" w:eastAsia="en-GB"/>
              </w:rPr>
              <w:t xml:space="preserve">Costs increase through the lifetime of the contract </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C316D" w14:textId="0E93B8A1" w:rsidR="00A57FE3" w:rsidRDefault="00A57FE3" w:rsidP="00F17A4C">
            <w:pPr>
              <w:pStyle w:val="ListParagraph"/>
              <w:numPr>
                <w:ilvl w:val="0"/>
                <w:numId w:val="13"/>
              </w:numPr>
              <w:spacing w:line="244" w:lineRule="auto"/>
              <w:ind w:left="235" w:right="141" w:hanging="235"/>
              <w:rPr>
                <w:rFonts w:cs="Arial"/>
                <w:szCs w:val="24"/>
                <w:lang w:val="en-US" w:eastAsia="en-GB"/>
              </w:rPr>
            </w:pPr>
            <w:r>
              <w:rPr>
                <w:rFonts w:cs="Arial"/>
                <w:szCs w:val="24"/>
                <w:lang w:val="en-US" w:eastAsia="en-GB"/>
              </w:rPr>
              <w:t xml:space="preserve">We have no direct control over wholesale costs, although these </w:t>
            </w:r>
            <w:proofErr w:type="gramStart"/>
            <w:r>
              <w:rPr>
                <w:rFonts w:cs="Arial"/>
                <w:szCs w:val="24"/>
                <w:lang w:val="en-US" w:eastAsia="en-GB"/>
              </w:rPr>
              <w:t>have to</w:t>
            </w:r>
            <w:proofErr w:type="gramEnd"/>
            <w:r>
              <w:rPr>
                <w:rFonts w:cs="Arial"/>
                <w:szCs w:val="24"/>
                <w:lang w:val="en-US" w:eastAsia="en-GB"/>
              </w:rPr>
              <w:t xml:space="preserve"> be agreed nationally by </w:t>
            </w:r>
            <w:r w:rsidR="00983382">
              <w:rPr>
                <w:rFonts w:cs="Arial"/>
                <w:szCs w:val="24"/>
                <w:lang w:val="en-US" w:eastAsia="en-GB"/>
              </w:rPr>
              <w:t>the Water Services Regulation Authority (</w:t>
            </w:r>
            <w:r>
              <w:rPr>
                <w:rFonts w:cs="Arial"/>
                <w:szCs w:val="24"/>
                <w:lang w:val="en-US" w:eastAsia="en-GB"/>
              </w:rPr>
              <w:t>OFWAT</w:t>
            </w:r>
            <w:r w:rsidR="00983382">
              <w:rPr>
                <w:rFonts w:cs="Arial"/>
                <w:szCs w:val="24"/>
                <w:lang w:val="en-US" w:eastAsia="en-GB"/>
              </w:rPr>
              <w:t>)</w:t>
            </w:r>
          </w:p>
          <w:p w14:paraId="4C40D267" w14:textId="77777777" w:rsidR="00A57FE3" w:rsidRDefault="00A57FE3" w:rsidP="00F17A4C">
            <w:pPr>
              <w:pStyle w:val="ListParagraph"/>
              <w:spacing w:line="244" w:lineRule="auto"/>
              <w:ind w:left="235" w:right="141"/>
              <w:rPr>
                <w:rFonts w:cs="Arial"/>
                <w:szCs w:val="24"/>
                <w:lang w:val="en-US" w:eastAsia="en-GB"/>
              </w:rPr>
            </w:pPr>
            <w:r>
              <w:rPr>
                <w:rFonts w:cs="Arial"/>
                <w:szCs w:val="24"/>
                <w:lang w:val="en-US" w:eastAsia="en-GB"/>
              </w:rPr>
              <w:t xml:space="preserve"> </w:t>
            </w:r>
          </w:p>
          <w:p w14:paraId="6DD48EE9" w14:textId="77777777" w:rsidR="00A57FE3" w:rsidRPr="007A4475" w:rsidRDefault="00A57FE3" w:rsidP="00F17A4C">
            <w:pPr>
              <w:pStyle w:val="ListParagraph"/>
              <w:numPr>
                <w:ilvl w:val="0"/>
                <w:numId w:val="13"/>
              </w:numPr>
              <w:spacing w:line="244" w:lineRule="auto"/>
              <w:ind w:left="235" w:right="141" w:hanging="235"/>
              <w:rPr>
                <w:rFonts w:cs="Arial"/>
                <w:szCs w:val="24"/>
                <w:lang w:val="en-US" w:eastAsia="en-GB"/>
              </w:rPr>
            </w:pPr>
            <w:r>
              <w:rPr>
                <w:rFonts w:cs="Arial"/>
                <w:szCs w:val="24"/>
                <w:lang w:val="en-US" w:eastAsia="en-GB"/>
              </w:rPr>
              <w:t>Historically the water market has been relatively stable compared to the energy market</w:t>
            </w:r>
          </w:p>
        </w:tc>
        <w:tc>
          <w:tcPr>
            <w:tcW w:w="1066" w:type="dxa"/>
            <w:tcBorders>
              <w:top w:val="single" w:sz="4" w:space="0" w:color="000000"/>
              <w:left w:val="single" w:sz="4" w:space="0" w:color="000000"/>
              <w:bottom w:val="single" w:sz="4" w:space="0" w:color="000000"/>
              <w:right w:val="single" w:sz="4" w:space="0" w:color="000000"/>
            </w:tcBorders>
            <w:shd w:val="clear" w:color="auto" w:fill="E58903" w:themeFill="accent6" w:themeFillShade="BF"/>
            <w:vAlign w:val="center"/>
          </w:tcPr>
          <w:p w14:paraId="0E7B6427" w14:textId="77777777" w:rsidR="00A57FE3" w:rsidRDefault="00A57FE3" w:rsidP="00F17A4C">
            <w:pPr>
              <w:spacing w:line="244" w:lineRule="auto"/>
              <w:ind w:right="141"/>
              <w:rPr>
                <w:rFonts w:cs="Arial"/>
                <w:b/>
                <w:bCs/>
                <w:color w:val="14415C" w:themeColor="accent3" w:themeShade="BF"/>
                <w:szCs w:val="24"/>
                <w:lang w:val="en-US" w:eastAsia="en-GB"/>
              </w:rPr>
            </w:pPr>
            <w:r w:rsidRPr="00E951B9">
              <w:rPr>
                <w:rFonts w:cs="Arial"/>
                <w:b/>
                <w:bCs/>
                <w:color w:val="000000" w:themeColor="text1"/>
                <w:szCs w:val="24"/>
                <w:lang w:val="en-US" w:eastAsia="en-GB"/>
              </w:rPr>
              <w:t xml:space="preserve">Amber </w:t>
            </w:r>
          </w:p>
        </w:tc>
      </w:tr>
      <w:tr w:rsidR="00A57FE3" w14:paraId="029EF57E" w14:textId="77777777" w:rsidTr="00321363">
        <w:trPr>
          <w:trHeight w:val="5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B8021" w14:textId="77777777" w:rsidR="00A57FE3" w:rsidRPr="00D203CD" w:rsidRDefault="00A57FE3" w:rsidP="00F17A4C">
            <w:pPr>
              <w:pStyle w:val="ListParagraph"/>
              <w:numPr>
                <w:ilvl w:val="0"/>
                <w:numId w:val="8"/>
              </w:numPr>
              <w:spacing w:line="244" w:lineRule="auto"/>
              <w:ind w:left="316" w:right="141" w:hanging="284"/>
              <w:rPr>
                <w:rFonts w:cs="Arial"/>
                <w:szCs w:val="24"/>
                <w:lang w:val="en-US" w:eastAsia="en-GB"/>
              </w:rPr>
            </w:pPr>
            <w:r>
              <w:rPr>
                <w:rFonts w:cs="Arial"/>
                <w:color w:val="000000" w:themeColor="text1"/>
                <w:szCs w:val="24"/>
                <w:lang w:val="en-US" w:eastAsia="en-GB"/>
              </w:rPr>
              <w:t xml:space="preserve">The quality of service delivered under the contract is not maintained at a good level, including </w:t>
            </w:r>
            <w:r w:rsidRPr="00D203CD">
              <w:rPr>
                <w:rFonts w:cs="Arial"/>
                <w:color w:val="000000" w:themeColor="text1"/>
                <w:szCs w:val="24"/>
                <w:lang w:val="en-US" w:eastAsia="en-GB"/>
              </w:rPr>
              <w:t>transparency of water and wastewater charges</w:t>
            </w:r>
            <w:r>
              <w:rPr>
                <w:rFonts w:cs="Arial"/>
                <w:color w:val="000000" w:themeColor="text1"/>
                <w:szCs w:val="24"/>
                <w:lang w:val="en-US" w:eastAsia="en-GB"/>
              </w:rPr>
              <w:t xml:space="preserve">. </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F4A2F" w14:textId="77777777" w:rsidR="00A57FE3" w:rsidRDefault="00A57FE3" w:rsidP="00F17A4C">
            <w:pPr>
              <w:pStyle w:val="ListParagraph"/>
              <w:numPr>
                <w:ilvl w:val="0"/>
                <w:numId w:val="8"/>
              </w:numPr>
              <w:suppressAutoHyphens/>
              <w:autoSpaceDN w:val="0"/>
              <w:spacing w:line="244" w:lineRule="auto"/>
              <w:ind w:left="316" w:right="141" w:hanging="316"/>
              <w:rPr>
                <w:szCs w:val="24"/>
                <w:lang w:val="en-US"/>
              </w:rPr>
            </w:pPr>
            <w:r>
              <w:rPr>
                <w:szCs w:val="24"/>
                <w:lang w:val="en-US"/>
              </w:rPr>
              <w:t xml:space="preserve">The proposed provider offers </w:t>
            </w:r>
            <w:r w:rsidRPr="00B11664">
              <w:rPr>
                <w:szCs w:val="24"/>
                <w:lang w:val="en-US"/>
              </w:rPr>
              <w:t xml:space="preserve">easy access to water consumption and billing data via </w:t>
            </w:r>
            <w:r>
              <w:rPr>
                <w:szCs w:val="24"/>
                <w:lang w:val="en-US"/>
              </w:rPr>
              <w:t xml:space="preserve">their </w:t>
            </w:r>
            <w:r w:rsidRPr="00B11664">
              <w:rPr>
                <w:szCs w:val="24"/>
                <w:lang w:val="en-US"/>
              </w:rPr>
              <w:t xml:space="preserve">Water Data </w:t>
            </w:r>
            <w:r>
              <w:rPr>
                <w:szCs w:val="24"/>
                <w:lang w:val="en-US"/>
              </w:rPr>
              <w:t>P</w:t>
            </w:r>
            <w:r w:rsidRPr="00B11664">
              <w:rPr>
                <w:szCs w:val="24"/>
                <w:lang w:val="en-US"/>
              </w:rPr>
              <w:t>ortal</w:t>
            </w:r>
            <w:r>
              <w:rPr>
                <w:szCs w:val="24"/>
                <w:lang w:val="en-US"/>
              </w:rPr>
              <w:t>.</w:t>
            </w:r>
          </w:p>
          <w:p w14:paraId="18FD9889" w14:textId="77777777" w:rsidR="00A57FE3" w:rsidRPr="006832C6" w:rsidRDefault="00A57FE3" w:rsidP="00F17A4C">
            <w:pPr>
              <w:pStyle w:val="ListParagraph"/>
              <w:suppressAutoHyphens/>
              <w:autoSpaceDN w:val="0"/>
              <w:spacing w:line="244" w:lineRule="auto"/>
              <w:ind w:left="316" w:right="141"/>
              <w:rPr>
                <w:szCs w:val="24"/>
                <w:lang w:val="en-US"/>
              </w:rPr>
            </w:pPr>
          </w:p>
          <w:p w14:paraId="53D180BB" w14:textId="1E5FC904" w:rsidR="00A57FE3" w:rsidRPr="004A72D7" w:rsidRDefault="00A57FE3" w:rsidP="00F17A4C">
            <w:pPr>
              <w:pStyle w:val="ListParagraph"/>
              <w:numPr>
                <w:ilvl w:val="0"/>
                <w:numId w:val="8"/>
              </w:numPr>
              <w:suppressAutoHyphens/>
              <w:autoSpaceDN w:val="0"/>
              <w:spacing w:line="244" w:lineRule="auto"/>
              <w:ind w:left="316" w:right="141" w:hanging="316"/>
              <w:rPr>
                <w:color w:val="000000"/>
                <w:szCs w:val="24"/>
                <w:lang w:val="en-US"/>
              </w:rPr>
            </w:pPr>
            <w:r w:rsidRPr="00DC5379">
              <w:rPr>
                <w:color w:val="000000" w:themeColor="text1"/>
                <w:szCs w:val="24"/>
                <w:lang w:val="en-US"/>
              </w:rPr>
              <w:t xml:space="preserve">Specific requirements of the portfolio of </w:t>
            </w:r>
            <w:r>
              <w:rPr>
                <w:color w:val="000000" w:themeColor="text1"/>
                <w:szCs w:val="24"/>
                <w:lang w:val="en-US"/>
              </w:rPr>
              <w:t>H</w:t>
            </w:r>
            <w:r w:rsidRPr="00DC5379">
              <w:rPr>
                <w:color w:val="000000" w:themeColor="text1"/>
                <w:szCs w:val="24"/>
                <w:lang w:val="en-US"/>
              </w:rPr>
              <w:t xml:space="preserve">arrow water sites including installation of modern </w:t>
            </w:r>
            <w:r>
              <w:rPr>
                <w:color w:val="000000" w:themeColor="text1"/>
                <w:szCs w:val="24"/>
                <w:lang w:val="en-US"/>
              </w:rPr>
              <w:t>water</w:t>
            </w:r>
            <w:r w:rsidRPr="00DC5379">
              <w:rPr>
                <w:color w:val="000000" w:themeColor="text1"/>
                <w:szCs w:val="24"/>
                <w:lang w:val="en-US"/>
              </w:rPr>
              <w:t xml:space="preserve"> metering devices</w:t>
            </w:r>
            <w:r>
              <w:rPr>
                <w:color w:val="000000" w:themeColor="text1"/>
                <w:szCs w:val="24"/>
                <w:lang w:val="en-US"/>
              </w:rPr>
              <w:t>,</w:t>
            </w:r>
            <w:r w:rsidRPr="00DC5379">
              <w:rPr>
                <w:color w:val="000000" w:themeColor="text1"/>
                <w:szCs w:val="24"/>
                <w:lang w:val="en-US"/>
              </w:rPr>
              <w:t xml:space="preserve"> regular </w:t>
            </w:r>
            <w:proofErr w:type="gramStart"/>
            <w:r w:rsidRPr="00DC5379">
              <w:rPr>
                <w:color w:val="000000" w:themeColor="text1"/>
                <w:szCs w:val="24"/>
                <w:lang w:val="en-US"/>
              </w:rPr>
              <w:t>monitoring</w:t>
            </w:r>
            <w:proofErr w:type="gramEnd"/>
            <w:r w:rsidRPr="00DC5379">
              <w:rPr>
                <w:color w:val="000000" w:themeColor="text1"/>
                <w:szCs w:val="24"/>
                <w:lang w:val="en-US"/>
              </w:rPr>
              <w:t xml:space="preserve"> and </w:t>
            </w:r>
            <w:r w:rsidR="00983382">
              <w:rPr>
                <w:color w:val="000000" w:themeColor="text1"/>
                <w:szCs w:val="24"/>
                <w:lang w:val="en-US"/>
              </w:rPr>
              <w:t>Key Performance Indicators (</w:t>
            </w:r>
            <w:r w:rsidRPr="00DC5379">
              <w:rPr>
                <w:color w:val="000000" w:themeColor="text1"/>
                <w:szCs w:val="24"/>
                <w:lang w:val="en-US"/>
              </w:rPr>
              <w:t>KPI</w:t>
            </w:r>
            <w:r w:rsidR="00983382">
              <w:rPr>
                <w:color w:val="000000" w:themeColor="text1"/>
                <w:szCs w:val="24"/>
                <w:lang w:val="en-US"/>
              </w:rPr>
              <w:t>)</w:t>
            </w:r>
            <w:r w:rsidRPr="00DC5379">
              <w:rPr>
                <w:color w:val="000000" w:themeColor="text1"/>
                <w:szCs w:val="24"/>
                <w:lang w:val="en-US"/>
              </w:rPr>
              <w:t xml:space="preserve"> reporting, water leak detection services, water efficiency services </w:t>
            </w:r>
            <w:r>
              <w:rPr>
                <w:color w:val="000000" w:themeColor="text1"/>
                <w:szCs w:val="24"/>
                <w:lang w:val="en-US"/>
              </w:rPr>
              <w:t>will be clearly addressed in the contract agreement</w:t>
            </w:r>
          </w:p>
          <w:p w14:paraId="27447248" w14:textId="77777777" w:rsidR="00A57FE3" w:rsidRPr="004A72D7" w:rsidRDefault="00A57FE3" w:rsidP="00F17A4C">
            <w:pPr>
              <w:suppressAutoHyphens/>
              <w:autoSpaceDN w:val="0"/>
              <w:spacing w:line="244" w:lineRule="auto"/>
              <w:ind w:right="141"/>
              <w:rPr>
                <w:color w:val="000000"/>
                <w:szCs w:val="24"/>
                <w:lang w:val="en-US"/>
              </w:rPr>
            </w:pPr>
          </w:p>
          <w:p w14:paraId="07E100A9" w14:textId="77777777" w:rsidR="00A57FE3" w:rsidRPr="00734E44" w:rsidRDefault="00A57FE3" w:rsidP="00F17A4C">
            <w:pPr>
              <w:pStyle w:val="ListParagraph"/>
              <w:numPr>
                <w:ilvl w:val="0"/>
                <w:numId w:val="8"/>
              </w:numPr>
              <w:suppressAutoHyphens/>
              <w:autoSpaceDN w:val="0"/>
              <w:spacing w:line="244" w:lineRule="auto"/>
              <w:ind w:left="316" w:right="141" w:hanging="316"/>
              <w:rPr>
                <w:szCs w:val="24"/>
                <w:lang w:val="en-US"/>
              </w:rPr>
            </w:pPr>
            <w:r>
              <w:rPr>
                <w:color w:val="000000" w:themeColor="text1"/>
                <w:szCs w:val="24"/>
                <w:lang w:val="en-US"/>
              </w:rPr>
              <w:t>We will have the right to terminate the contract if the agreed services are not delivered by the Retailer, and in any event the contract can be ended after 2 years if required.</w:t>
            </w:r>
          </w:p>
          <w:p w14:paraId="5DE31854" w14:textId="77777777" w:rsidR="00A57FE3" w:rsidRPr="001623F5" w:rsidRDefault="00A57FE3" w:rsidP="00F17A4C">
            <w:pPr>
              <w:pStyle w:val="ListParagraph"/>
              <w:suppressAutoHyphens/>
              <w:autoSpaceDN w:val="0"/>
              <w:spacing w:line="244" w:lineRule="auto"/>
              <w:ind w:left="316" w:right="141"/>
              <w:rPr>
                <w:szCs w:val="24"/>
                <w:lang w:val="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92D050"/>
          </w:tcPr>
          <w:p w14:paraId="6C292C8C" w14:textId="77777777" w:rsidR="00A57FE3" w:rsidRDefault="00A57FE3" w:rsidP="00F17A4C">
            <w:pPr>
              <w:spacing w:line="244" w:lineRule="auto"/>
              <w:ind w:right="141"/>
              <w:rPr>
                <w:rFonts w:cs="Arial"/>
                <w:szCs w:val="24"/>
                <w:lang w:val="en-US" w:eastAsia="en-GB"/>
              </w:rPr>
            </w:pPr>
            <w:r>
              <w:rPr>
                <w:rFonts w:cs="Arial"/>
                <w:b/>
                <w:bCs/>
                <w:color w:val="14415C" w:themeColor="accent3" w:themeShade="BF"/>
                <w:szCs w:val="24"/>
                <w:lang w:val="en-US" w:eastAsia="en-GB"/>
              </w:rPr>
              <w:t xml:space="preserve"> </w:t>
            </w:r>
            <w:r w:rsidRPr="00E951B9">
              <w:rPr>
                <w:rFonts w:cs="Arial"/>
                <w:b/>
                <w:bCs/>
                <w:color w:val="000000" w:themeColor="text1"/>
                <w:szCs w:val="24"/>
                <w:shd w:val="clear" w:color="auto" w:fill="92D050"/>
                <w:lang w:val="en-US" w:eastAsia="en-GB"/>
              </w:rPr>
              <w:t>Green</w:t>
            </w:r>
          </w:p>
        </w:tc>
      </w:tr>
      <w:tr w:rsidR="00A57FE3" w14:paraId="60259CF4" w14:textId="77777777" w:rsidTr="00321363">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C955A" w14:textId="77777777" w:rsidR="00A57FE3" w:rsidRPr="00EC5A9E" w:rsidRDefault="00A57FE3" w:rsidP="00F17A4C">
            <w:pPr>
              <w:pStyle w:val="ListParagraph"/>
              <w:numPr>
                <w:ilvl w:val="0"/>
                <w:numId w:val="8"/>
              </w:numPr>
              <w:spacing w:line="244" w:lineRule="auto"/>
              <w:ind w:left="316" w:right="141" w:hanging="316"/>
              <w:rPr>
                <w:rFonts w:cs="Arial"/>
                <w:szCs w:val="24"/>
                <w:lang w:val="en-US" w:eastAsia="en-GB"/>
              </w:rPr>
            </w:pPr>
            <w:r w:rsidRPr="00EC5A9E">
              <w:rPr>
                <w:rStyle w:val="st1"/>
                <w:rFonts w:cs="Arial"/>
                <w:color w:val="000000" w:themeColor="text1"/>
                <w:szCs w:val="24"/>
              </w:rPr>
              <w:t>Serious water leaks and burst pipes</w:t>
            </w:r>
            <w:r w:rsidRPr="00EC5A9E">
              <w:rPr>
                <w:rStyle w:val="st1"/>
                <w:color w:val="000000" w:themeColor="text1"/>
                <w:szCs w:val="24"/>
              </w:rPr>
              <w:t xml:space="preserve"> could be very damaging </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A687A" w14:textId="77777777" w:rsidR="00A57FE3" w:rsidRPr="00743C58" w:rsidRDefault="00A57FE3" w:rsidP="00F17A4C">
            <w:pPr>
              <w:pStyle w:val="ListParagraph"/>
              <w:numPr>
                <w:ilvl w:val="0"/>
                <w:numId w:val="9"/>
              </w:numPr>
              <w:suppressAutoHyphens/>
              <w:autoSpaceDN w:val="0"/>
              <w:spacing w:line="244" w:lineRule="auto"/>
              <w:ind w:left="376" w:right="141" w:hanging="425"/>
              <w:rPr>
                <w:color w:val="000000"/>
                <w:sz w:val="22"/>
                <w:szCs w:val="24"/>
                <w:lang w:val="en-US"/>
              </w:rPr>
            </w:pPr>
            <w:r w:rsidRPr="00EC5A9E">
              <w:rPr>
                <w:color w:val="000000" w:themeColor="text1"/>
                <w:szCs w:val="24"/>
              </w:rPr>
              <w:t xml:space="preserve">High consumption alerts </w:t>
            </w:r>
            <w:r>
              <w:rPr>
                <w:color w:val="000000" w:themeColor="text1"/>
                <w:szCs w:val="24"/>
              </w:rPr>
              <w:t xml:space="preserve">will be provided by the supplier to highlight any potential nonvisible leaks. In addition, </w:t>
            </w:r>
            <w:r w:rsidRPr="006A1529">
              <w:rPr>
                <w:color w:val="000000" w:themeColor="text1"/>
                <w:szCs w:val="24"/>
              </w:rPr>
              <w:t>benchmark</w:t>
            </w:r>
            <w:r>
              <w:rPr>
                <w:color w:val="000000" w:themeColor="text1"/>
                <w:szCs w:val="24"/>
              </w:rPr>
              <w:t>ing reports</w:t>
            </w:r>
            <w:r w:rsidRPr="006A1529">
              <w:rPr>
                <w:color w:val="000000" w:themeColor="text1"/>
                <w:szCs w:val="24"/>
              </w:rPr>
              <w:t xml:space="preserve"> for </w:t>
            </w:r>
            <w:r>
              <w:rPr>
                <w:color w:val="000000" w:themeColor="text1"/>
                <w:szCs w:val="24"/>
              </w:rPr>
              <w:t xml:space="preserve">Harrow’s </w:t>
            </w:r>
            <w:r w:rsidRPr="006A1529">
              <w:rPr>
                <w:color w:val="000000" w:themeColor="text1"/>
                <w:szCs w:val="24"/>
              </w:rPr>
              <w:t xml:space="preserve">water usage against normal and best practice </w:t>
            </w:r>
            <w:r>
              <w:rPr>
                <w:color w:val="000000" w:themeColor="text1"/>
                <w:szCs w:val="24"/>
              </w:rPr>
              <w:t xml:space="preserve">will be provided by the supplier to flag any longer term areas of </w:t>
            </w:r>
            <w:r>
              <w:rPr>
                <w:color w:val="000000" w:themeColor="text1"/>
                <w:szCs w:val="24"/>
              </w:rPr>
              <w:lastRenderedPageBreak/>
              <w:t xml:space="preserve">concern that require investigation. </w:t>
            </w:r>
          </w:p>
          <w:p w14:paraId="0DC6E571" w14:textId="77777777" w:rsidR="00A57FE3" w:rsidRPr="00932B78" w:rsidRDefault="00A57FE3" w:rsidP="00F17A4C">
            <w:pPr>
              <w:suppressAutoHyphens/>
              <w:autoSpaceDN w:val="0"/>
              <w:spacing w:line="244" w:lineRule="auto"/>
              <w:ind w:left="33" w:right="141"/>
              <w:rPr>
                <w:szCs w:val="24"/>
                <w:lang w:val="en-US"/>
              </w:rPr>
            </w:pPr>
          </w:p>
        </w:tc>
        <w:tc>
          <w:tcPr>
            <w:tcW w:w="1066" w:type="dxa"/>
            <w:tcBorders>
              <w:top w:val="single" w:sz="4" w:space="0" w:color="000000"/>
              <w:left w:val="single" w:sz="4" w:space="0" w:color="000000"/>
              <w:bottom w:val="single" w:sz="4" w:space="0" w:color="000000"/>
              <w:right w:val="single" w:sz="4" w:space="0" w:color="000000"/>
            </w:tcBorders>
            <w:shd w:val="clear" w:color="auto" w:fill="92D050"/>
          </w:tcPr>
          <w:p w14:paraId="225CE0B7" w14:textId="77777777" w:rsidR="00A57FE3" w:rsidRDefault="00A57FE3" w:rsidP="00F17A4C">
            <w:pPr>
              <w:spacing w:line="244" w:lineRule="auto"/>
              <w:ind w:right="141"/>
              <w:jc w:val="center"/>
              <w:rPr>
                <w:rFonts w:cs="Arial"/>
                <w:szCs w:val="24"/>
                <w:lang w:val="en-US" w:eastAsia="en-GB"/>
              </w:rPr>
            </w:pPr>
            <w:r w:rsidRPr="00B675E0">
              <w:rPr>
                <w:rFonts w:cs="Arial"/>
                <w:b/>
                <w:bCs/>
                <w:color w:val="000000" w:themeColor="text1"/>
                <w:szCs w:val="24"/>
                <w:lang w:val="en-US" w:eastAsia="en-GB"/>
              </w:rPr>
              <w:lastRenderedPageBreak/>
              <w:t>Green</w:t>
            </w:r>
          </w:p>
        </w:tc>
      </w:tr>
    </w:tbl>
    <w:p w14:paraId="4D5EEFC3" w14:textId="607BD011" w:rsidR="00A33FE7" w:rsidRPr="0085755C" w:rsidRDefault="00A57FE3" w:rsidP="0085755C">
      <w:pPr>
        <w:ind w:left="567" w:right="141" w:hanging="567"/>
        <w:rPr>
          <w:rFonts w:cs="Arial"/>
          <w:szCs w:val="24"/>
          <w:lang w:val="en-US" w:eastAsia="en-GB"/>
        </w:rPr>
      </w:pPr>
      <w:r>
        <w:rPr>
          <w:rFonts w:cs="Arial"/>
          <w:color w:val="000000" w:themeColor="text1"/>
          <w:szCs w:val="24"/>
        </w:rPr>
        <w:br w:type="textWrapping" w:clear="all"/>
      </w:r>
    </w:p>
    <w:p w14:paraId="4354FCC2" w14:textId="77777777" w:rsidR="005363B9" w:rsidRPr="00BA4D4D" w:rsidRDefault="00BA76C1" w:rsidP="005363B9">
      <w:pPr>
        <w:rPr>
          <w:b/>
          <w:bCs/>
          <w:color w:val="FF0000"/>
          <w:sz w:val="26"/>
          <w:szCs w:val="26"/>
        </w:rPr>
      </w:pPr>
      <w:r w:rsidRPr="00BA4D4D">
        <w:rPr>
          <w:b/>
          <w:bCs/>
          <w:sz w:val="26"/>
          <w:szCs w:val="26"/>
        </w:rPr>
        <w:t>5.2</w:t>
      </w:r>
      <w:r w:rsidRPr="00BA4D4D">
        <w:rPr>
          <w:b/>
          <w:bCs/>
          <w:color w:val="000000" w:themeColor="text1"/>
          <w:sz w:val="26"/>
          <w:szCs w:val="26"/>
        </w:rPr>
        <w:tab/>
        <w:t>Procurement Implications</w:t>
      </w:r>
    </w:p>
    <w:p w14:paraId="52246CF8" w14:textId="02A0DA6D" w:rsidR="005363B9" w:rsidRPr="005D7985" w:rsidRDefault="005363B9" w:rsidP="005363B9">
      <w:pPr>
        <w:rPr>
          <w:color w:val="FF0000"/>
          <w:szCs w:val="24"/>
        </w:rPr>
      </w:pPr>
    </w:p>
    <w:p w14:paraId="63C9009C" w14:textId="77777777" w:rsidR="0097544E" w:rsidRPr="006832C6" w:rsidRDefault="0097544E" w:rsidP="00ED3EE1">
      <w:pPr>
        <w:jc w:val="both"/>
        <w:rPr>
          <w:color w:val="000000" w:themeColor="text1"/>
          <w:szCs w:val="24"/>
        </w:rPr>
      </w:pPr>
      <w:r w:rsidRPr="006832C6">
        <w:rPr>
          <w:color w:val="000000" w:themeColor="text1"/>
          <w:szCs w:val="24"/>
        </w:rPr>
        <w:t xml:space="preserve">This procurement will be conducted as a Direct Award call-off from the </w:t>
      </w:r>
      <w:proofErr w:type="gramStart"/>
      <w:r w:rsidRPr="006832C6">
        <w:rPr>
          <w:color w:val="000000" w:themeColor="text1"/>
          <w:szCs w:val="24"/>
        </w:rPr>
        <w:t>North Eastern</w:t>
      </w:r>
      <w:proofErr w:type="gramEnd"/>
      <w:r w:rsidRPr="006832C6">
        <w:rPr>
          <w:color w:val="000000" w:themeColor="text1"/>
          <w:szCs w:val="24"/>
        </w:rPr>
        <w:t xml:space="preserve"> Purchasing Organisations (NEPO), Water Retail Services 311 Framework in accordance with the guidance and processes set out under that Framework for direct award call-offs.</w:t>
      </w:r>
    </w:p>
    <w:p w14:paraId="31295B68" w14:textId="77777777" w:rsidR="0097544E" w:rsidRPr="006832C6" w:rsidRDefault="0097544E" w:rsidP="00ED3EE1">
      <w:pPr>
        <w:jc w:val="both"/>
        <w:rPr>
          <w:color w:val="000000" w:themeColor="text1"/>
          <w:szCs w:val="24"/>
        </w:rPr>
      </w:pPr>
    </w:p>
    <w:p w14:paraId="1AA46C7D" w14:textId="77777777" w:rsidR="0097544E" w:rsidRPr="006832C6" w:rsidRDefault="0097544E" w:rsidP="00ED3EE1">
      <w:pPr>
        <w:jc w:val="both"/>
        <w:rPr>
          <w:color w:val="000000" w:themeColor="text1"/>
          <w:szCs w:val="24"/>
        </w:rPr>
      </w:pPr>
      <w:r w:rsidRPr="006832C6">
        <w:rPr>
          <w:color w:val="000000" w:themeColor="text1"/>
          <w:szCs w:val="24"/>
        </w:rPr>
        <w:t>The recommended supplier has demonstrated sufficient ability to meet the council’s business requirements, priorities, and expectations under the current contract. Therefore, this Direct Award call-off from the NEPO Framework is supported by the Procurement Team as it provides a fully compliant route for an award of contract.</w:t>
      </w:r>
    </w:p>
    <w:p w14:paraId="146D7685" w14:textId="77777777" w:rsidR="002B07DB" w:rsidRDefault="002B07DB" w:rsidP="00A96F68">
      <w:pPr>
        <w:rPr>
          <w:color w:val="761E28" w:themeColor="accent2" w:themeShade="BF"/>
        </w:rPr>
      </w:pPr>
    </w:p>
    <w:p w14:paraId="46FD2A4A" w14:textId="018CDFAC" w:rsidR="00A96F68" w:rsidRPr="00BA4D4D" w:rsidRDefault="006924BC" w:rsidP="00A96F68">
      <w:pPr>
        <w:rPr>
          <w:rFonts w:cs="Arial"/>
          <w:b/>
          <w:color w:val="000000" w:themeColor="text1"/>
          <w:sz w:val="26"/>
          <w:szCs w:val="26"/>
          <w:lang w:eastAsia="en-GB"/>
        </w:rPr>
      </w:pPr>
      <w:r w:rsidRPr="00BA4D4D">
        <w:rPr>
          <w:rFonts w:cs="Arial"/>
          <w:b/>
          <w:color w:val="000000" w:themeColor="text1"/>
          <w:sz w:val="26"/>
          <w:szCs w:val="26"/>
          <w:lang w:eastAsia="en-GB"/>
        </w:rPr>
        <w:t>5</w:t>
      </w:r>
      <w:r w:rsidR="00A96F68" w:rsidRPr="00BA4D4D">
        <w:rPr>
          <w:rFonts w:cs="Arial"/>
          <w:b/>
          <w:color w:val="000000" w:themeColor="text1"/>
          <w:sz w:val="26"/>
          <w:szCs w:val="26"/>
          <w:lang w:eastAsia="en-GB"/>
        </w:rPr>
        <w:t>.</w:t>
      </w:r>
      <w:r w:rsidR="005363B9" w:rsidRPr="00BA4D4D">
        <w:rPr>
          <w:rFonts w:cs="Arial"/>
          <w:b/>
          <w:color w:val="000000" w:themeColor="text1"/>
          <w:sz w:val="26"/>
          <w:szCs w:val="26"/>
          <w:lang w:eastAsia="en-GB"/>
        </w:rPr>
        <w:t>3</w:t>
      </w:r>
      <w:r w:rsidR="00A96F68" w:rsidRPr="00BA4D4D">
        <w:rPr>
          <w:rFonts w:cs="Arial"/>
          <w:b/>
          <w:color w:val="000000" w:themeColor="text1"/>
          <w:sz w:val="26"/>
          <w:szCs w:val="26"/>
          <w:lang w:eastAsia="en-GB"/>
        </w:rPr>
        <w:tab/>
        <w:t xml:space="preserve">   Legal Implications</w:t>
      </w:r>
    </w:p>
    <w:p w14:paraId="79658A58" w14:textId="1A443056" w:rsidR="00A96F68" w:rsidRPr="00845E87" w:rsidRDefault="00A96F68" w:rsidP="00A96F68">
      <w:pPr>
        <w:pStyle w:val="ListParagraph"/>
        <w:spacing w:before="100" w:beforeAutospacing="1" w:after="100" w:afterAutospacing="1"/>
        <w:ind w:left="0"/>
        <w:jc w:val="both"/>
        <w:rPr>
          <w:rFonts w:cs="Arial"/>
          <w:color w:val="000000" w:themeColor="text1"/>
          <w:szCs w:val="24"/>
        </w:rPr>
      </w:pPr>
      <w:r w:rsidRPr="00845E87">
        <w:rPr>
          <w:rFonts w:cs="Arial"/>
          <w:color w:val="000000" w:themeColor="text1"/>
          <w:szCs w:val="24"/>
        </w:rPr>
        <w:t xml:space="preserve">The Council will be procuring a new single water supplier to meet the needs of Harrow’s sites by way of a Framework Agreement run by NEPO for </w:t>
      </w:r>
      <w:r>
        <w:rPr>
          <w:rFonts w:cs="Arial"/>
          <w:color w:val="000000" w:themeColor="text1"/>
          <w:szCs w:val="24"/>
        </w:rPr>
        <w:t>w</w:t>
      </w:r>
      <w:r w:rsidRPr="00845E87">
        <w:rPr>
          <w:rFonts w:cs="Arial"/>
          <w:color w:val="000000" w:themeColor="text1"/>
          <w:szCs w:val="24"/>
        </w:rPr>
        <w:t xml:space="preserve">ater, </w:t>
      </w:r>
      <w:r w:rsidR="00AB6494">
        <w:rPr>
          <w:rFonts w:cs="Arial"/>
          <w:color w:val="000000" w:themeColor="text1"/>
          <w:szCs w:val="24"/>
        </w:rPr>
        <w:t>w</w:t>
      </w:r>
      <w:r w:rsidR="00AB6494" w:rsidRPr="00845E87">
        <w:rPr>
          <w:rFonts w:cs="Arial"/>
          <w:color w:val="000000" w:themeColor="text1"/>
          <w:szCs w:val="24"/>
        </w:rPr>
        <w:t>astewater,</w:t>
      </w:r>
      <w:r w:rsidRPr="00845E87">
        <w:rPr>
          <w:rFonts w:cs="Arial"/>
          <w:color w:val="000000" w:themeColor="text1"/>
          <w:szCs w:val="24"/>
        </w:rPr>
        <w:t xml:space="preserve"> and </w:t>
      </w:r>
      <w:r>
        <w:rPr>
          <w:rFonts w:cs="Arial"/>
          <w:color w:val="000000" w:themeColor="text1"/>
          <w:szCs w:val="24"/>
        </w:rPr>
        <w:t>a</w:t>
      </w:r>
      <w:r w:rsidRPr="00845E87">
        <w:rPr>
          <w:rFonts w:cs="Arial"/>
          <w:color w:val="000000" w:themeColor="text1"/>
          <w:szCs w:val="24"/>
        </w:rPr>
        <w:t xml:space="preserve">ncillary </w:t>
      </w:r>
      <w:r>
        <w:rPr>
          <w:rFonts w:cs="Arial"/>
          <w:color w:val="000000" w:themeColor="text1"/>
          <w:szCs w:val="24"/>
        </w:rPr>
        <w:t>s</w:t>
      </w:r>
      <w:r w:rsidRPr="00845E87">
        <w:rPr>
          <w:rFonts w:cs="Arial"/>
          <w:color w:val="000000" w:themeColor="text1"/>
          <w:szCs w:val="24"/>
        </w:rPr>
        <w:t>ervices.  The Public Contract Regulations 2015 (‘PCRs’) permit the Council</w:t>
      </w:r>
      <w:r w:rsidRPr="00845E87">
        <w:rPr>
          <w:rFonts w:cs="Arial"/>
          <w:color w:val="000000" w:themeColor="text1"/>
          <w:szCs w:val="24"/>
          <w:lang w:eastAsia="en-GB"/>
        </w:rPr>
        <w:t xml:space="preserve">, as part of the local authority grouping, </w:t>
      </w:r>
      <w:r w:rsidRPr="00845E87">
        <w:rPr>
          <w:rFonts w:cs="Arial"/>
          <w:color w:val="000000" w:themeColor="text1"/>
          <w:szCs w:val="24"/>
        </w:rPr>
        <w:t xml:space="preserve">to call-off from this </w:t>
      </w:r>
      <w:r>
        <w:rPr>
          <w:rFonts w:cs="Arial"/>
          <w:color w:val="000000" w:themeColor="text1"/>
          <w:szCs w:val="24"/>
        </w:rPr>
        <w:t>f</w:t>
      </w:r>
      <w:r w:rsidRPr="00845E87">
        <w:rPr>
          <w:rFonts w:cs="Arial"/>
          <w:color w:val="000000" w:themeColor="text1"/>
          <w:szCs w:val="24"/>
        </w:rPr>
        <w:t xml:space="preserve">ramework </w:t>
      </w:r>
      <w:r>
        <w:rPr>
          <w:rFonts w:cs="Arial"/>
          <w:color w:val="000000" w:themeColor="text1"/>
          <w:szCs w:val="24"/>
        </w:rPr>
        <w:t>a</w:t>
      </w:r>
      <w:r w:rsidRPr="00845E87">
        <w:rPr>
          <w:rFonts w:cs="Arial"/>
          <w:color w:val="000000" w:themeColor="text1"/>
          <w:szCs w:val="24"/>
        </w:rPr>
        <w:t>greement. This negates the need for the Council to undertake a separately advertised procurement process.</w:t>
      </w:r>
    </w:p>
    <w:p w14:paraId="47794B47" w14:textId="0D6F0621" w:rsidR="00A96F68" w:rsidRPr="00A37587" w:rsidRDefault="00A96F68" w:rsidP="00A96F68">
      <w:pPr>
        <w:autoSpaceDE w:val="0"/>
        <w:autoSpaceDN w:val="0"/>
        <w:adjustRightInd w:val="0"/>
        <w:spacing w:before="100" w:beforeAutospacing="1" w:after="100" w:afterAutospacing="1"/>
        <w:jc w:val="both"/>
        <w:rPr>
          <w:rFonts w:eastAsia="Calibri" w:cs="Arial"/>
          <w:color w:val="000000" w:themeColor="text1"/>
          <w:szCs w:val="24"/>
        </w:rPr>
      </w:pPr>
      <w:r w:rsidRPr="00845E87">
        <w:rPr>
          <w:rFonts w:eastAsia="Calibri" w:cs="Arial"/>
          <w:color w:val="000000" w:themeColor="text1"/>
          <w:szCs w:val="24"/>
          <w:lang w:eastAsia="en-GB"/>
        </w:rPr>
        <w:t>NEPO is a Central Purchasing Body and the Contracting Authority for their framework.</w:t>
      </w:r>
      <w:r w:rsidR="0030467A">
        <w:rPr>
          <w:rFonts w:eastAsia="Calibri" w:cs="Arial"/>
          <w:color w:val="000000" w:themeColor="text1"/>
          <w:szCs w:val="24"/>
          <w:lang w:eastAsia="en-GB"/>
        </w:rPr>
        <w:t xml:space="preserve"> </w:t>
      </w:r>
      <w:r w:rsidRPr="00845E87">
        <w:rPr>
          <w:rFonts w:eastAsia="Calibri" w:cs="Arial"/>
          <w:color w:val="000000" w:themeColor="text1"/>
          <w:szCs w:val="24"/>
          <w:lang w:eastAsia="en-GB"/>
        </w:rPr>
        <w:t>As such, we do not need to run a</w:t>
      </w:r>
      <w:r>
        <w:rPr>
          <w:rFonts w:eastAsia="Calibri" w:cs="Arial"/>
          <w:color w:val="000000" w:themeColor="text1"/>
          <w:szCs w:val="24"/>
          <w:lang w:eastAsia="en-GB"/>
        </w:rPr>
        <w:t xml:space="preserve"> separate</w:t>
      </w:r>
      <w:r w:rsidRPr="00845E87">
        <w:rPr>
          <w:rFonts w:eastAsia="Calibri" w:cs="Arial"/>
          <w:color w:val="000000" w:themeColor="text1"/>
          <w:szCs w:val="24"/>
          <w:lang w:eastAsia="en-GB"/>
        </w:rPr>
        <w:t xml:space="preserve"> UK/</w:t>
      </w:r>
      <w:r w:rsidR="00983382" w:rsidRPr="00983382">
        <w:rPr>
          <w:rFonts w:eastAsia="Calibri" w:cs="Arial"/>
          <w:color w:val="000000" w:themeColor="text1"/>
          <w:szCs w:val="24"/>
          <w:lang w:eastAsia="en-GB"/>
        </w:rPr>
        <w:t>Official Journal of the European Union</w:t>
      </w:r>
      <w:r w:rsidR="00983382">
        <w:rPr>
          <w:rFonts w:eastAsia="Calibri" w:cs="Arial"/>
          <w:color w:val="000000" w:themeColor="text1"/>
          <w:szCs w:val="24"/>
          <w:lang w:eastAsia="en-GB"/>
        </w:rPr>
        <w:t xml:space="preserve"> (</w:t>
      </w:r>
      <w:r w:rsidRPr="00845E87">
        <w:rPr>
          <w:rFonts w:eastAsia="Calibri" w:cs="Arial"/>
          <w:color w:val="000000" w:themeColor="text1"/>
          <w:szCs w:val="24"/>
          <w:lang w:eastAsia="en-GB"/>
        </w:rPr>
        <w:t>OJEU</w:t>
      </w:r>
      <w:r w:rsidR="00983382">
        <w:rPr>
          <w:rFonts w:eastAsia="Calibri" w:cs="Arial"/>
          <w:color w:val="000000" w:themeColor="text1"/>
          <w:szCs w:val="24"/>
          <w:lang w:eastAsia="en-GB"/>
        </w:rPr>
        <w:t>)</w:t>
      </w:r>
      <w:r w:rsidRPr="00845E87">
        <w:rPr>
          <w:rFonts w:eastAsia="Calibri" w:cs="Arial"/>
          <w:color w:val="000000" w:themeColor="text1"/>
          <w:szCs w:val="24"/>
          <w:lang w:eastAsia="en-GB"/>
        </w:rPr>
        <w:t xml:space="preserve"> compliance process to utilise the NEPO’s Framework.</w:t>
      </w:r>
    </w:p>
    <w:p w14:paraId="1349BFA2" w14:textId="77777777" w:rsidR="00A96F68" w:rsidRPr="00845E87" w:rsidRDefault="00A96F68" w:rsidP="00A96F68">
      <w:pPr>
        <w:spacing w:before="100" w:beforeAutospacing="1" w:after="100" w:afterAutospacing="1"/>
        <w:jc w:val="both"/>
        <w:rPr>
          <w:rFonts w:cs="Arial"/>
          <w:color w:val="000000" w:themeColor="text1"/>
          <w:szCs w:val="24"/>
        </w:rPr>
      </w:pPr>
      <w:r w:rsidRPr="00845E87">
        <w:rPr>
          <w:rFonts w:cs="Arial"/>
          <w:color w:val="000000" w:themeColor="text1"/>
          <w:szCs w:val="24"/>
        </w:rPr>
        <w:t>The Council’s legal officers will review the documentation to ensure that it complies with requirements of the Public Contract Regulations 2015 and the Council’s Contract Procedure Rules.</w:t>
      </w:r>
    </w:p>
    <w:p w14:paraId="41C300C6" w14:textId="77777777" w:rsidR="00397840" w:rsidRDefault="00A96F68" w:rsidP="00A96F68">
      <w:pPr>
        <w:autoSpaceDE w:val="0"/>
        <w:autoSpaceDN w:val="0"/>
        <w:adjustRightInd w:val="0"/>
        <w:spacing w:before="100" w:beforeAutospacing="1" w:after="100" w:afterAutospacing="1"/>
        <w:jc w:val="both"/>
        <w:rPr>
          <w:rFonts w:eastAsia="Calibri" w:cs="Arial"/>
          <w:color w:val="000000" w:themeColor="text1"/>
          <w:szCs w:val="24"/>
          <w:shd w:val="clear" w:color="auto" w:fill="FFFFFF"/>
        </w:rPr>
      </w:pPr>
      <w:r w:rsidRPr="00845E87">
        <w:rPr>
          <w:rFonts w:eastAsia="Calibri" w:cs="Arial"/>
          <w:color w:val="000000" w:themeColor="text1"/>
          <w:szCs w:val="24"/>
          <w:shd w:val="clear" w:color="auto" w:fill="FFFFFF"/>
        </w:rPr>
        <w:t xml:space="preserve">The current CCS Framework Agreement ends on 30 April 2022. We are currently preparing all documentation required to enable the </w:t>
      </w:r>
      <w:r>
        <w:rPr>
          <w:rFonts w:eastAsia="Calibri" w:cs="Arial"/>
          <w:color w:val="000000" w:themeColor="text1"/>
          <w:szCs w:val="24"/>
          <w:shd w:val="clear" w:color="auto" w:fill="FFFFFF"/>
        </w:rPr>
        <w:t>recommended r</w:t>
      </w:r>
      <w:r w:rsidRPr="00845E87">
        <w:rPr>
          <w:rFonts w:eastAsia="Calibri" w:cs="Arial"/>
          <w:color w:val="000000" w:themeColor="text1"/>
          <w:szCs w:val="24"/>
          <w:shd w:val="clear" w:color="auto" w:fill="FFFFFF"/>
        </w:rPr>
        <w:t xml:space="preserve">etailer to implement </w:t>
      </w:r>
      <w:r>
        <w:rPr>
          <w:rFonts w:eastAsia="Calibri" w:cs="Arial"/>
          <w:color w:val="000000" w:themeColor="text1"/>
          <w:szCs w:val="24"/>
          <w:shd w:val="clear" w:color="auto" w:fill="FFFFFF"/>
        </w:rPr>
        <w:t>the</w:t>
      </w:r>
      <w:r w:rsidRPr="00845E87">
        <w:rPr>
          <w:rFonts w:eastAsia="Calibri" w:cs="Arial"/>
          <w:color w:val="000000" w:themeColor="text1"/>
          <w:szCs w:val="24"/>
          <w:shd w:val="clear" w:color="auto" w:fill="FFFFFF"/>
        </w:rPr>
        <w:t xml:space="preserve"> new purchased water supply service from 1 May</w:t>
      </w:r>
      <w:r>
        <w:rPr>
          <w:rFonts w:eastAsia="Calibri" w:cs="Arial"/>
          <w:color w:val="000000" w:themeColor="text1"/>
          <w:szCs w:val="24"/>
          <w:shd w:val="clear" w:color="auto" w:fill="FFFFFF"/>
        </w:rPr>
        <w:t xml:space="preserve"> </w:t>
      </w:r>
      <w:r w:rsidRPr="00845E87">
        <w:rPr>
          <w:rFonts w:eastAsia="Calibri" w:cs="Arial"/>
          <w:color w:val="000000" w:themeColor="text1"/>
          <w:szCs w:val="24"/>
          <w:shd w:val="clear" w:color="auto" w:fill="FFFFFF"/>
        </w:rPr>
        <w:t>2022.</w:t>
      </w:r>
    </w:p>
    <w:p w14:paraId="1E7D191E" w14:textId="5BBDC1A3" w:rsidR="00A43B69" w:rsidRPr="00060547" w:rsidRDefault="00397840" w:rsidP="00397840">
      <w:pPr>
        <w:autoSpaceDE w:val="0"/>
        <w:autoSpaceDN w:val="0"/>
        <w:adjustRightInd w:val="0"/>
        <w:spacing w:before="100" w:beforeAutospacing="1" w:after="100" w:afterAutospacing="1"/>
        <w:jc w:val="both"/>
        <w:rPr>
          <w:rFonts w:eastAsia="Calibri" w:cs="Arial"/>
          <w:color w:val="000000" w:themeColor="text1"/>
          <w:szCs w:val="24"/>
          <w:shd w:val="clear" w:color="auto" w:fill="FFFFFF"/>
        </w:rPr>
      </w:pPr>
      <w:r>
        <w:rPr>
          <w:rFonts w:eastAsia="Calibri" w:cs="Arial"/>
          <w:color w:val="000000" w:themeColor="text1"/>
          <w:szCs w:val="24"/>
          <w:shd w:val="clear" w:color="auto" w:fill="FFFFFF"/>
        </w:rPr>
        <w:t>Approval has been sought in accordance with paragraph 7.5 of the Council’s Contract Procedural Rules which states; “</w:t>
      </w:r>
      <w:r w:rsidRPr="00060547">
        <w:rPr>
          <w:rFonts w:eastAsia="Calibri" w:cs="Arial"/>
          <w:i/>
          <w:iCs/>
          <w:color w:val="000000" w:themeColor="text1"/>
          <w:szCs w:val="24"/>
          <w:shd w:val="clear" w:color="auto" w:fill="FFFFFF"/>
        </w:rPr>
        <w:t>The Director of Commercial, Contracts and Procurement must approve accessing externally established Framework Agreements</w:t>
      </w:r>
      <w:r w:rsidR="00B952ED">
        <w:rPr>
          <w:rFonts w:eastAsia="Calibri" w:cs="Arial"/>
          <w:i/>
          <w:iCs/>
          <w:color w:val="000000" w:themeColor="text1"/>
          <w:szCs w:val="24"/>
          <w:shd w:val="clear" w:color="auto" w:fill="FFFFFF"/>
        </w:rPr>
        <w:t>.</w:t>
      </w:r>
      <w:r>
        <w:rPr>
          <w:rFonts w:eastAsia="Calibri" w:cs="Arial"/>
          <w:color w:val="000000" w:themeColor="text1"/>
          <w:szCs w:val="24"/>
          <w:shd w:val="clear" w:color="auto" w:fill="FFFFFF"/>
        </w:rPr>
        <w:t xml:space="preserve">” </w:t>
      </w:r>
    </w:p>
    <w:p w14:paraId="0CDBCDB3" w14:textId="6C5B4077" w:rsidR="00A96F68" w:rsidRPr="004A0693" w:rsidRDefault="00864F29" w:rsidP="00A96F68">
      <w:pPr>
        <w:rPr>
          <w:rFonts w:cs="Arial"/>
          <w:b/>
          <w:color w:val="000000" w:themeColor="text1"/>
          <w:sz w:val="26"/>
          <w:szCs w:val="26"/>
          <w:lang w:eastAsia="en-GB"/>
        </w:rPr>
      </w:pPr>
      <w:r w:rsidRPr="004A0693">
        <w:rPr>
          <w:rFonts w:cs="Arial"/>
          <w:b/>
          <w:color w:val="000000" w:themeColor="text1"/>
          <w:sz w:val="26"/>
          <w:szCs w:val="26"/>
          <w:lang w:eastAsia="en-GB"/>
        </w:rPr>
        <w:t>5</w:t>
      </w:r>
      <w:r w:rsidR="00A96F68" w:rsidRPr="004A0693">
        <w:rPr>
          <w:rFonts w:cs="Arial"/>
          <w:b/>
          <w:color w:val="000000" w:themeColor="text1"/>
          <w:sz w:val="26"/>
          <w:szCs w:val="26"/>
          <w:lang w:eastAsia="en-GB"/>
        </w:rPr>
        <w:t>.</w:t>
      </w:r>
      <w:r w:rsidR="008570AC" w:rsidRPr="004A0693">
        <w:rPr>
          <w:rFonts w:cs="Arial"/>
          <w:b/>
          <w:color w:val="000000" w:themeColor="text1"/>
          <w:sz w:val="26"/>
          <w:szCs w:val="26"/>
          <w:lang w:eastAsia="en-GB"/>
        </w:rPr>
        <w:t>4</w:t>
      </w:r>
      <w:r w:rsidR="00A96F68" w:rsidRPr="004A0693">
        <w:rPr>
          <w:rFonts w:cs="Arial"/>
          <w:b/>
          <w:color w:val="000000" w:themeColor="text1"/>
          <w:sz w:val="26"/>
          <w:szCs w:val="26"/>
          <w:lang w:eastAsia="en-GB"/>
        </w:rPr>
        <w:tab/>
        <w:t xml:space="preserve"> Financial Implications</w:t>
      </w:r>
    </w:p>
    <w:p w14:paraId="73ACFC27" w14:textId="77777777" w:rsidR="002634A5" w:rsidRDefault="002634A5" w:rsidP="002634A5">
      <w:pPr>
        <w:pStyle w:val="ListParagraph"/>
        <w:spacing w:before="100" w:beforeAutospacing="1" w:after="100" w:afterAutospacing="1"/>
        <w:ind w:left="0"/>
        <w:jc w:val="both"/>
        <w:rPr>
          <w:rFonts w:cs="Arial"/>
          <w:color w:val="000000" w:themeColor="text1"/>
          <w:szCs w:val="24"/>
          <w:lang w:eastAsia="en-GB"/>
        </w:rPr>
      </w:pPr>
      <w:r>
        <w:rPr>
          <w:rFonts w:cs="Arial"/>
          <w:color w:val="000000" w:themeColor="text1"/>
          <w:szCs w:val="24"/>
          <w:lang w:eastAsia="en-GB"/>
        </w:rPr>
        <w:t xml:space="preserve">The expenditure on water consists of clean water charge, sewerage water charge and a retailer charge. Clean and sewerage water charges are set and levied by the water wholesaler (Affinity Water for our area). The only element that varies between different contracts is the retailer charge. As illustrated in Table 2, the difference in retailer charge is marginal under the two identified frameworks, and the annual charge is comparable to the current spend. </w:t>
      </w:r>
    </w:p>
    <w:p w14:paraId="5C6C8F9D" w14:textId="627EAAFD" w:rsidR="002634A5" w:rsidRDefault="002634A5" w:rsidP="00A96F68">
      <w:pPr>
        <w:pStyle w:val="ListParagraph"/>
        <w:spacing w:before="100" w:beforeAutospacing="1" w:after="100" w:afterAutospacing="1"/>
        <w:ind w:left="0"/>
        <w:jc w:val="both"/>
        <w:rPr>
          <w:rFonts w:cs="Arial"/>
          <w:color w:val="000000" w:themeColor="text1"/>
          <w:szCs w:val="24"/>
          <w:lang w:eastAsia="en-GB"/>
        </w:rPr>
      </w:pPr>
      <w:r>
        <w:rPr>
          <w:rFonts w:cs="Arial"/>
          <w:color w:val="000000" w:themeColor="text1"/>
          <w:szCs w:val="24"/>
          <w:lang w:eastAsia="en-GB"/>
        </w:rPr>
        <w:lastRenderedPageBreak/>
        <w:t xml:space="preserve">The framework covers both corporate building and school sites. Table 1 summarises the 2020/21 expenditure (Corporate sites £161k and Schools £310k). Spend relating to school sites is paid for by schools directly. The Energy Team receives a small management fee under SLA for managing the contract on behalf of schools. Spend on corporate sites is funded from existing budgets of £183k in General Fund. </w:t>
      </w:r>
    </w:p>
    <w:p w14:paraId="5262B6D6" w14:textId="77777777" w:rsidR="00A41C6D" w:rsidRPr="00DA3C30" w:rsidRDefault="00A41C6D" w:rsidP="00DA3C30">
      <w:pPr>
        <w:jc w:val="both"/>
        <w:rPr>
          <w:rFonts w:ascii="Calibri" w:hAnsi="Calibri"/>
          <w:color w:val="000000"/>
          <w:sz w:val="22"/>
          <w:lang w:eastAsia="en-GB"/>
        </w:rPr>
      </w:pPr>
      <w:r w:rsidRPr="00DA3C30">
        <w:rPr>
          <w:color w:val="000000"/>
          <w:lang w:eastAsia="en-GB"/>
        </w:rPr>
        <w:t xml:space="preserve">Annual cost changes during the term of the contract are primarily dependent upon wholesale costs, which are determined nationally by Ofwat as explained above. Should the wholesale costs increase during the contract, there would be an increase in overall water charges. Schools will need to fund the increased costs from their school budgets. A central budget provision is set aside for inflation should the cost for corporate sites exceed current budgets. </w:t>
      </w:r>
    </w:p>
    <w:p w14:paraId="300D22D5" w14:textId="3C6763AF" w:rsidR="00A41C6D" w:rsidRDefault="00A41C6D" w:rsidP="00A41C6D">
      <w:pPr>
        <w:spacing w:before="100" w:beforeAutospacing="1" w:after="100" w:afterAutospacing="1"/>
        <w:jc w:val="both"/>
        <w:rPr>
          <w:color w:val="000000"/>
          <w:lang w:eastAsia="en-GB"/>
        </w:rPr>
      </w:pPr>
      <w:r w:rsidRPr="00DA3C30">
        <w:rPr>
          <w:color w:val="000000"/>
          <w:lang w:eastAsia="en-GB"/>
        </w:rPr>
        <w:t xml:space="preserve">As explained in section 3 option 4 of this report. the NEPO framework has been pre-procured, and </w:t>
      </w:r>
      <w:r w:rsidR="00D00D04">
        <w:rPr>
          <w:color w:val="000000"/>
          <w:lang w:eastAsia="en-GB"/>
        </w:rPr>
        <w:t xml:space="preserve">the </w:t>
      </w:r>
      <w:r w:rsidRPr="00DA3C30">
        <w:rPr>
          <w:color w:val="000000"/>
          <w:lang w:eastAsia="en-GB"/>
        </w:rPr>
        <w:t>supplier has been required to demonstrate cost effectiveness as part of its appointment as sole framework supplier.</w:t>
      </w:r>
    </w:p>
    <w:p w14:paraId="334FC352" w14:textId="6A4883AB" w:rsidR="005E383B" w:rsidRPr="004A0693" w:rsidRDefault="00245D28" w:rsidP="000A5A13">
      <w:pPr>
        <w:pStyle w:val="Heading3"/>
        <w:spacing w:before="480" w:after="240"/>
        <w:ind w:left="0" w:firstLine="0"/>
        <w:rPr>
          <w:color w:val="000000" w:themeColor="text1"/>
          <w:sz w:val="30"/>
          <w:szCs w:val="30"/>
        </w:rPr>
      </w:pPr>
      <w:r w:rsidRPr="004A0693">
        <w:rPr>
          <w:color w:val="000000" w:themeColor="text1"/>
          <w:sz w:val="30"/>
          <w:szCs w:val="30"/>
        </w:rPr>
        <w:t>6.</w:t>
      </w:r>
      <w:r w:rsidRPr="004A0693">
        <w:rPr>
          <w:color w:val="000000" w:themeColor="text1"/>
          <w:sz w:val="30"/>
          <w:szCs w:val="30"/>
        </w:rPr>
        <w:tab/>
      </w:r>
      <w:r w:rsidR="005E383B" w:rsidRPr="004A0693">
        <w:rPr>
          <w:color w:val="000000" w:themeColor="text1"/>
        </w:rPr>
        <w:t>Equalities implications / Public Sector Equality Duty</w:t>
      </w:r>
    </w:p>
    <w:p w14:paraId="7345511D" w14:textId="5F8FD37B" w:rsidR="00EC3BE5" w:rsidRPr="000A5A13" w:rsidRDefault="00EC3BE5" w:rsidP="00AE3CC5">
      <w:pPr>
        <w:spacing w:before="100" w:beforeAutospacing="1" w:after="100" w:afterAutospacing="1"/>
        <w:jc w:val="both"/>
        <w:rPr>
          <w:rFonts w:cs="Arial"/>
          <w:szCs w:val="24"/>
        </w:rPr>
      </w:pPr>
      <w:r w:rsidRPr="000A5A13">
        <w:rPr>
          <w:rFonts w:cs="Arial"/>
          <w:szCs w:val="24"/>
        </w:rPr>
        <w:t>The supply of water services to Council corporate buildings and schools benefits all users and it is not considered that persons with protected characteristics will be adversely impacted by the proposed contract</w:t>
      </w:r>
      <w:r w:rsidR="000A5A13" w:rsidRPr="000A5A13">
        <w:rPr>
          <w:rFonts w:cs="Arial"/>
          <w:szCs w:val="24"/>
        </w:rPr>
        <w:t>.</w:t>
      </w:r>
    </w:p>
    <w:p w14:paraId="603D1CB6" w14:textId="77777777" w:rsidR="00584815" w:rsidRDefault="00245D28" w:rsidP="0061785A">
      <w:pPr>
        <w:spacing w:before="100" w:beforeAutospacing="1" w:after="100" w:afterAutospacing="1"/>
        <w:jc w:val="both"/>
        <w:rPr>
          <w:rFonts w:cs="Arial"/>
          <w:b/>
          <w:color w:val="000000" w:themeColor="text1"/>
          <w:sz w:val="28"/>
          <w:szCs w:val="28"/>
          <w:lang w:eastAsia="en-GB"/>
        </w:rPr>
      </w:pPr>
      <w:r w:rsidRPr="004A0693">
        <w:rPr>
          <w:rFonts w:cs="Arial"/>
          <w:b/>
          <w:color w:val="000000" w:themeColor="text1"/>
          <w:sz w:val="30"/>
          <w:szCs w:val="30"/>
          <w:lang w:eastAsia="en-GB"/>
        </w:rPr>
        <w:t>7</w:t>
      </w:r>
      <w:r w:rsidR="00A96F68" w:rsidRPr="004A0693">
        <w:rPr>
          <w:rFonts w:cs="Arial"/>
          <w:b/>
          <w:color w:val="000000" w:themeColor="text1"/>
          <w:sz w:val="30"/>
          <w:szCs w:val="30"/>
          <w:lang w:eastAsia="en-GB"/>
        </w:rPr>
        <w:t>.</w:t>
      </w:r>
      <w:r w:rsidR="00A96F68" w:rsidRPr="004A0693">
        <w:rPr>
          <w:rFonts w:cs="Arial"/>
          <w:b/>
          <w:color w:val="000000" w:themeColor="text1"/>
          <w:sz w:val="28"/>
          <w:szCs w:val="28"/>
          <w:lang w:eastAsia="en-GB"/>
        </w:rPr>
        <w:tab/>
      </w:r>
      <w:r w:rsidR="00CB797F" w:rsidRPr="004A0693">
        <w:rPr>
          <w:rFonts w:cs="Arial"/>
          <w:b/>
          <w:color w:val="000000" w:themeColor="text1"/>
          <w:sz w:val="28"/>
          <w:szCs w:val="28"/>
          <w:lang w:eastAsia="en-GB"/>
        </w:rPr>
        <w:t>Council Priorities</w:t>
      </w:r>
    </w:p>
    <w:p w14:paraId="1C2E57E9" w14:textId="76A28DB4" w:rsidR="00584815" w:rsidRDefault="00A96F68" w:rsidP="0061785A">
      <w:pPr>
        <w:spacing w:before="100" w:beforeAutospacing="1" w:after="100" w:afterAutospacing="1"/>
        <w:jc w:val="both"/>
        <w:rPr>
          <w:rFonts w:cs="Arial"/>
          <w:color w:val="000000" w:themeColor="text1"/>
          <w:szCs w:val="24"/>
          <w:lang w:eastAsia="en-GB"/>
        </w:rPr>
      </w:pPr>
      <w:r>
        <w:rPr>
          <w:rFonts w:cs="Arial"/>
          <w:color w:val="000000" w:themeColor="text1"/>
          <w:szCs w:val="24"/>
          <w:lang w:eastAsia="en-GB"/>
        </w:rPr>
        <w:t xml:space="preserve">The provision of safe and reliable water supplies to Harrow’s public buildings and schools benefits all users regardless of background or economic status and plays a part in tackling poverty and inequality within the borough. </w:t>
      </w:r>
      <w:r w:rsidR="0098157E">
        <w:rPr>
          <w:rFonts w:cs="Arial"/>
          <w:color w:val="000000" w:themeColor="text1"/>
          <w:szCs w:val="24"/>
          <w:lang w:eastAsia="en-GB"/>
        </w:rPr>
        <w:t>Furthermore,</w:t>
      </w:r>
      <w:r>
        <w:rPr>
          <w:rFonts w:cs="Arial"/>
          <w:color w:val="000000" w:themeColor="text1"/>
          <w:szCs w:val="24"/>
          <w:lang w:eastAsia="en-GB"/>
        </w:rPr>
        <w:t xml:space="preserve"> the provision of a service that minimises water leaks and water wastage </w:t>
      </w:r>
      <w:proofErr w:type="gramStart"/>
      <w:r w:rsidR="0098157E">
        <w:rPr>
          <w:rFonts w:cs="Arial"/>
          <w:color w:val="000000" w:themeColor="text1"/>
          <w:szCs w:val="24"/>
          <w:lang w:eastAsia="en-GB"/>
        </w:rPr>
        <w:t>benefit</w:t>
      </w:r>
      <w:r w:rsidR="00E01021">
        <w:rPr>
          <w:rFonts w:cs="Arial"/>
          <w:color w:val="000000" w:themeColor="text1"/>
          <w:szCs w:val="24"/>
          <w:lang w:eastAsia="en-GB"/>
        </w:rPr>
        <w:t>s</w:t>
      </w:r>
      <w:proofErr w:type="gramEnd"/>
      <w:r>
        <w:rPr>
          <w:rFonts w:cs="Arial"/>
          <w:color w:val="000000" w:themeColor="text1"/>
          <w:szCs w:val="24"/>
          <w:lang w:eastAsia="en-GB"/>
        </w:rPr>
        <w:t xml:space="preserve"> the environment by helping to conserve this important natural resource.</w:t>
      </w:r>
    </w:p>
    <w:p w14:paraId="2DA5A99F" w14:textId="0CEF5488" w:rsidR="00A96F68" w:rsidRPr="00514297" w:rsidRDefault="00514297" w:rsidP="00214BA0">
      <w:pPr>
        <w:rPr>
          <w:rFonts w:cs="Arial"/>
          <w:b/>
          <w:bCs/>
          <w:sz w:val="28"/>
          <w:szCs w:val="28"/>
        </w:rPr>
      </w:pPr>
      <w:r w:rsidRPr="00514297">
        <w:rPr>
          <w:rFonts w:cs="Arial"/>
          <w:b/>
          <w:bCs/>
          <w:color w:val="000000" w:themeColor="text1"/>
          <w:sz w:val="28"/>
          <w:szCs w:val="28"/>
          <w:lang w:eastAsia="en-GB"/>
        </w:rPr>
        <w:t>8.</w:t>
      </w:r>
      <w:r w:rsidR="00FF459E">
        <w:rPr>
          <w:rFonts w:cs="Arial"/>
          <w:b/>
          <w:bCs/>
          <w:color w:val="000000" w:themeColor="text1"/>
          <w:sz w:val="28"/>
          <w:szCs w:val="28"/>
          <w:lang w:eastAsia="en-GB"/>
        </w:rPr>
        <w:tab/>
      </w:r>
      <w:r w:rsidRPr="00514297">
        <w:rPr>
          <w:rFonts w:cs="Arial"/>
          <w:b/>
          <w:bCs/>
          <w:color w:val="000000" w:themeColor="text1"/>
          <w:sz w:val="28"/>
          <w:szCs w:val="28"/>
          <w:lang w:eastAsia="en-GB"/>
        </w:rPr>
        <w:t xml:space="preserve"> </w:t>
      </w:r>
      <w:r w:rsidR="00A96F68" w:rsidRPr="00514297">
        <w:rPr>
          <w:rFonts w:cs="Arial"/>
          <w:b/>
          <w:bCs/>
          <w:sz w:val="28"/>
          <w:szCs w:val="28"/>
        </w:rPr>
        <w:t>Social Value</w:t>
      </w:r>
    </w:p>
    <w:p w14:paraId="192E487A" w14:textId="77777777" w:rsidR="00514297" w:rsidRPr="00214BA0" w:rsidRDefault="00514297" w:rsidP="00214BA0">
      <w:pPr>
        <w:rPr>
          <w:rFonts w:cs="Arial"/>
          <w:color w:val="000000" w:themeColor="text1"/>
          <w:szCs w:val="24"/>
          <w:lang w:eastAsia="en-GB"/>
        </w:rPr>
      </w:pPr>
    </w:p>
    <w:p w14:paraId="4768FE38" w14:textId="41E8A7EF" w:rsidR="00A96F68" w:rsidRPr="00D020B7" w:rsidRDefault="00A96F68" w:rsidP="007E6C6A">
      <w:pPr>
        <w:pStyle w:val="ListParagraph"/>
        <w:ind w:left="0"/>
        <w:contextualSpacing/>
        <w:jc w:val="both"/>
        <w:rPr>
          <w:rFonts w:cs="Arial"/>
          <w:szCs w:val="24"/>
        </w:rPr>
      </w:pPr>
      <w:r w:rsidRPr="00D020B7">
        <w:rPr>
          <w:rFonts w:cs="Arial"/>
          <w:szCs w:val="24"/>
        </w:rPr>
        <w:t xml:space="preserve">All publicly funded schools in Harrow including academies and voluntary aided schools </w:t>
      </w:r>
      <w:proofErr w:type="gramStart"/>
      <w:r w:rsidRPr="00D020B7">
        <w:rPr>
          <w:rFonts w:cs="Arial"/>
          <w:szCs w:val="24"/>
        </w:rPr>
        <w:t>are</w:t>
      </w:r>
      <w:r w:rsidR="00E01021">
        <w:rPr>
          <w:rFonts w:cs="Arial"/>
          <w:szCs w:val="24"/>
        </w:rPr>
        <w:t xml:space="preserve"> </w:t>
      </w:r>
      <w:r w:rsidRPr="00D020B7">
        <w:rPr>
          <w:rFonts w:cs="Arial"/>
          <w:szCs w:val="24"/>
        </w:rPr>
        <w:t>able to</w:t>
      </w:r>
      <w:proofErr w:type="gramEnd"/>
      <w:r w:rsidRPr="00D020B7">
        <w:rPr>
          <w:rFonts w:cs="Arial"/>
          <w:szCs w:val="24"/>
        </w:rPr>
        <w:t xml:space="preserve"> purchase water via the Council’s water portfolio arrangements to be procured through the proposed framework. </w:t>
      </w:r>
    </w:p>
    <w:p w14:paraId="21ED92CC" w14:textId="77777777" w:rsidR="00A96F68" w:rsidRDefault="00A96F68" w:rsidP="00A96F68">
      <w:pPr>
        <w:jc w:val="both"/>
        <w:rPr>
          <w:rFonts w:cs="Arial"/>
          <w:szCs w:val="24"/>
        </w:rPr>
      </w:pPr>
    </w:p>
    <w:p w14:paraId="76D62E14" w14:textId="41D81F86" w:rsidR="00702E43" w:rsidRDefault="00A96F68" w:rsidP="007E6C6A">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6641A7">
        <w:rPr>
          <w:rFonts w:ascii="Arial" w:hAnsi="Arial" w:cs="Arial"/>
          <w:color w:val="000000" w:themeColor="text1"/>
          <w:sz w:val="24"/>
          <w:szCs w:val="24"/>
        </w:rPr>
        <w:t>recommended r</w:t>
      </w:r>
      <w:r>
        <w:rPr>
          <w:rFonts w:ascii="Arial" w:hAnsi="Arial" w:cs="Arial"/>
          <w:color w:val="000000" w:themeColor="text1"/>
          <w:sz w:val="24"/>
          <w:szCs w:val="24"/>
        </w:rPr>
        <w:t>etailer</w:t>
      </w:r>
      <w:r w:rsidRPr="00160BDE">
        <w:rPr>
          <w:rFonts w:ascii="Arial" w:hAnsi="Arial" w:cs="Arial"/>
          <w:color w:val="000000" w:themeColor="text1"/>
          <w:sz w:val="24"/>
          <w:szCs w:val="24"/>
        </w:rPr>
        <w:t xml:space="preserve"> ha</w:t>
      </w:r>
      <w:r w:rsidR="006641A7">
        <w:rPr>
          <w:rFonts w:ascii="Arial" w:hAnsi="Arial" w:cs="Arial"/>
          <w:color w:val="000000" w:themeColor="text1"/>
          <w:sz w:val="24"/>
          <w:szCs w:val="24"/>
        </w:rPr>
        <w:t>s</w:t>
      </w:r>
      <w:r>
        <w:rPr>
          <w:rFonts w:ascii="Arial" w:hAnsi="Arial" w:cs="Arial"/>
          <w:color w:val="000000" w:themeColor="text1"/>
          <w:sz w:val="24"/>
          <w:szCs w:val="24"/>
        </w:rPr>
        <w:t xml:space="preserve"> initiated</w:t>
      </w:r>
      <w:r w:rsidRPr="00160BDE">
        <w:rPr>
          <w:rFonts w:ascii="Arial" w:hAnsi="Arial" w:cs="Arial"/>
          <w:color w:val="000000" w:themeColor="text1"/>
          <w:sz w:val="24"/>
          <w:szCs w:val="24"/>
        </w:rPr>
        <w:t xml:space="preserve"> </w:t>
      </w:r>
      <w:r>
        <w:rPr>
          <w:rFonts w:ascii="Arial" w:hAnsi="Arial" w:cs="Arial"/>
          <w:color w:val="000000" w:themeColor="text1"/>
          <w:sz w:val="24"/>
          <w:szCs w:val="24"/>
        </w:rPr>
        <w:t>some</w:t>
      </w:r>
      <w:r w:rsidRPr="00160BDE">
        <w:rPr>
          <w:rFonts w:ascii="Arial" w:hAnsi="Arial" w:cs="Arial"/>
          <w:color w:val="000000" w:themeColor="text1"/>
          <w:sz w:val="24"/>
          <w:szCs w:val="24"/>
        </w:rPr>
        <w:t xml:space="preserve"> social value initiatives</w:t>
      </w:r>
      <w:r>
        <w:rPr>
          <w:rFonts w:ascii="Arial" w:hAnsi="Arial" w:cs="Arial"/>
          <w:color w:val="000000" w:themeColor="text1"/>
          <w:sz w:val="24"/>
          <w:szCs w:val="24"/>
        </w:rPr>
        <w:t>, which will be offered to participating authorities</w:t>
      </w:r>
      <w:r>
        <w:rPr>
          <w:rFonts w:ascii="Arial" w:eastAsia="Times New Roman" w:hAnsi="Arial" w:cs="Arial"/>
          <w:color w:val="000000" w:themeColor="text1"/>
          <w:sz w:val="24"/>
          <w:szCs w:val="24"/>
        </w:rPr>
        <w:t xml:space="preserve"> during the contract</w:t>
      </w:r>
      <w:r w:rsidR="006641A7">
        <w:rPr>
          <w:rFonts w:ascii="Arial" w:eastAsia="Times New Roman" w:hAnsi="Arial" w:cs="Arial"/>
          <w:color w:val="000000" w:themeColor="text1"/>
          <w:sz w:val="24"/>
          <w:szCs w:val="24"/>
        </w:rPr>
        <w:t xml:space="preserve"> and</w:t>
      </w:r>
      <w:r>
        <w:rPr>
          <w:rFonts w:ascii="Arial" w:eastAsia="Times New Roman" w:hAnsi="Arial" w:cs="Arial"/>
          <w:color w:val="000000" w:themeColor="text1"/>
          <w:sz w:val="24"/>
          <w:szCs w:val="24"/>
        </w:rPr>
        <w:t xml:space="preserve"> which include:</w:t>
      </w:r>
      <w:r w:rsidRPr="00160BDE">
        <w:rPr>
          <w:rFonts w:ascii="Arial" w:eastAsia="Times New Roman" w:hAnsi="Arial" w:cs="Arial"/>
          <w:color w:val="000000" w:themeColor="text1"/>
          <w:sz w:val="24"/>
          <w:szCs w:val="24"/>
        </w:rPr>
        <w:t xml:space="preserve"> </w:t>
      </w:r>
    </w:p>
    <w:p w14:paraId="47AAD5C4" w14:textId="77777777" w:rsidR="00702E43" w:rsidRDefault="00702E43" w:rsidP="007E6C6A">
      <w:pPr>
        <w:pStyle w:val="NoSpacing"/>
        <w:jc w:val="both"/>
        <w:rPr>
          <w:rFonts w:ascii="Arial" w:hAnsi="Arial" w:cs="Arial"/>
          <w:color w:val="000000" w:themeColor="text1"/>
          <w:sz w:val="24"/>
          <w:szCs w:val="24"/>
        </w:rPr>
      </w:pPr>
    </w:p>
    <w:p w14:paraId="32255787" w14:textId="3D38D0B0" w:rsidR="00A96F68" w:rsidRPr="00702E43" w:rsidRDefault="00A96F68" w:rsidP="00465BD2">
      <w:pPr>
        <w:pStyle w:val="NoSpacing"/>
        <w:jc w:val="both"/>
        <w:rPr>
          <w:rFonts w:ascii="Arial" w:hAnsi="Arial" w:cs="Arial"/>
          <w:sz w:val="24"/>
          <w:szCs w:val="24"/>
        </w:rPr>
      </w:pPr>
      <w:r w:rsidRPr="00702E43">
        <w:rPr>
          <w:rFonts w:ascii="Arial" w:hAnsi="Arial" w:cs="Arial"/>
          <w:b/>
          <w:bCs/>
          <w:sz w:val="24"/>
          <w:szCs w:val="24"/>
        </w:rPr>
        <w:t>Career Advice Workshops -</w:t>
      </w:r>
      <w:r w:rsidRPr="00702E43">
        <w:rPr>
          <w:rFonts w:ascii="Arial" w:hAnsi="Arial" w:cs="Arial"/>
          <w:sz w:val="24"/>
          <w:szCs w:val="24"/>
        </w:rPr>
        <w:t xml:space="preserve"> In collaboration with Participating Authorities, Wave will host workshops where young people can receive help with CVs, interview techniques and receive information about working within the water industry.</w:t>
      </w:r>
    </w:p>
    <w:p w14:paraId="5D9BB174" w14:textId="77777777" w:rsidR="00A96F68" w:rsidRPr="00DC4AC1" w:rsidRDefault="00A96F68" w:rsidP="00A96F68">
      <w:pPr>
        <w:pStyle w:val="NoSpacing"/>
      </w:pPr>
      <w:r w:rsidRPr="00DC4AC1">
        <w:t xml:space="preserve"> </w:t>
      </w:r>
    </w:p>
    <w:p w14:paraId="0B868009" w14:textId="6F7A6A57" w:rsidR="00CC6DE1" w:rsidRPr="00106602" w:rsidRDefault="00A96F68" w:rsidP="00601DD4">
      <w:pPr>
        <w:rPr>
          <w:rFonts w:cs="Arial"/>
          <w:color w:val="000000" w:themeColor="text1"/>
          <w:szCs w:val="24"/>
        </w:rPr>
      </w:pPr>
      <w:r w:rsidRPr="0049256B">
        <w:rPr>
          <w:rFonts w:cs="Arial"/>
          <w:b/>
          <w:bCs/>
          <w:color w:val="000000" w:themeColor="text1"/>
          <w:szCs w:val="24"/>
        </w:rPr>
        <w:t>STEM (Science, Technology, Engineering and Mathematics) promotion within schools</w:t>
      </w:r>
      <w:r w:rsidRPr="0049256B">
        <w:rPr>
          <w:rFonts w:cs="Arial"/>
          <w:color w:val="000000" w:themeColor="text1"/>
          <w:szCs w:val="24"/>
        </w:rPr>
        <w:t xml:space="preserve"> - their ‘Saving Every Drop’ STEM project will allow children to learn how to reduce water usage, whilst increasing efficiency and sustainability awareness</w:t>
      </w:r>
    </w:p>
    <w:p w14:paraId="5EECA422" w14:textId="548AACBD" w:rsidR="00FF459E" w:rsidRDefault="00FF459E">
      <w:pPr>
        <w:rPr>
          <w:color w:val="0000FF"/>
          <w:sz w:val="28"/>
          <w:szCs w:val="28"/>
        </w:rPr>
      </w:pPr>
      <w:r>
        <w:rPr>
          <w:color w:val="0000FF"/>
          <w:sz w:val="28"/>
          <w:szCs w:val="28"/>
        </w:rPr>
        <w:br w:type="page"/>
      </w:r>
    </w:p>
    <w:p w14:paraId="6711A580" w14:textId="77777777" w:rsidR="00CC6DE1" w:rsidRDefault="00CC6DE1" w:rsidP="00601DD4">
      <w:pPr>
        <w:rPr>
          <w:color w:val="0000FF"/>
          <w:sz w:val="28"/>
          <w:szCs w:val="28"/>
        </w:rPr>
      </w:pPr>
    </w:p>
    <w:p w14:paraId="0CCD4BD6" w14:textId="77777777" w:rsidR="00983382" w:rsidRPr="00983382" w:rsidRDefault="009455FF" w:rsidP="009455FF">
      <w:pPr>
        <w:rPr>
          <w:rFonts w:ascii="Arial Black" w:hAnsi="Arial Black" w:cs="Arial"/>
          <w:b/>
          <w:bCs/>
          <w:sz w:val="32"/>
          <w:szCs w:val="32"/>
        </w:rPr>
      </w:pPr>
      <w:r w:rsidRPr="00983382">
        <w:rPr>
          <w:rFonts w:ascii="Arial Black" w:hAnsi="Arial Black" w:cs="Arial"/>
          <w:b/>
          <w:bCs/>
          <w:sz w:val="32"/>
          <w:szCs w:val="32"/>
        </w:rPr>
        <w:t>Section 3 - Statutory Officer Clearance</w:t>
      </w:r>
    </w:p>
    <w:p w14:paraId="33B817E9" w14:textId="77777777" w:rsidR="00983382" w:rsidRDefault="00983382" w:rsidP="009455FF">
      <w:pPr>
        <w:rPr>
          <w:rFonts w:cs="Arial"/>
          <w:b/>
          <w:bCs/>
          <w:sz w:val="30"/>
          <w:szCs w:val="30"/>
        </w:rPr>
      </w:pPr>
    </w:p>
    <w:p w14:paraId="71E182AF" w14:textId="7243749D" w:rsidR="00983382" w:rsidRPr="00983382" w:rsidRDefault="00983382" w:rsidP="00983382">
      <w:pPr>
        <w:rPr>
          <w:rFonts w:cs="Arial"/>
          <w:b/>
          <w:bCs/>
          <w:sz w:val="28"/>
          <w:szCs w:val="28"/>
        </w:rPr>
      </w:pPr>
      <w:r w:rsidRPr="00983382">
        <w:rPr>
          <w:rFonts w:cs="Arial"/>
          <w:b/>
          <w:bCs/>
          <w:sz w:val="28"/>
          <w:szCs w:val="28"/>
        </w:rPr>
        <w:t>Statutory Officer:</w:t>
      </w:r>
      <w:r>
        <w:rPr>
          <w:rFonts w:cs="Arial"/>
          <w:b/>
          <w:bCs/>
          <w:sz w:val="28"/>
          <w:szCs w:val="28"/>
        </w:rPr>
        <w:t xml:space="preserve"> Jessie Mann</w:t>
      </w:r>
    </w:p>
    <w:p w14:paraId="302E67F0" w14:textId="06D6F32F" w:rsidR="00983382" w:rsidRPr="00983382" w:rsidRDefault="00983382" w:rsidP="00983382">
      <w:pPr>
        <w:rPr>
          <w:rFonts w:cs="Arial"/>
          <w:szCs w:val="24"/>
        </w:rPr>
      </w:pPr>
      <w:r w:rsidRPr="00983382">
        <w:rPr>
          <w:rFonts w:cs="Arial"/>
          <w:szCs w:val="24"/>
        </w:rPr>
        <w:t>Signed on behalf of the Chief Financial Officer</w:t>
      </w:r>
    </w:p>
    <w:p w14:paraId="518B754D" w14:textId="2A88DBB5" w:rsidR="00983382" w:rsidRDefault="00983382" w:rsidP="00983382">
      <w:pPr>
        <w:rPr>
          <w:rFonts w:cs="Arial"/>
          <w:b/>
          <w:bCs/>
          <w:sz w:val="28"/>
          <w:szCs w:val="28"/>
        </w:rPr>
      </w:pPr>
      <w:r w:rsidRPr="00983382">
        <w:rPr>
          <w:rFonts w:cs="Arial"/>
          <w:b/>
          <w:bCs/>
          <w:sz w:val="28"/>
          <w:szCs w:val="28"/>
        </w:rPr>
        <w:t>Date:</w:t>
      </w:r>
      <w:r>
        <w:rPr>
          <w:rFonts w:cs="Arial"/>
          <w:b/>
          <w:bCs/>
          <w:sz w:val="28"/>
          <w:szCs w:val="28"/>
        </w:rPr>
        <w:t xml:space="preserve"> 16/02/2022</w:t>
      </w:r>
    </w:p>
    <w:p w14:paraId="5F616D2B" w14:textId="37A5F03A" w:rsidR="00983382" w:rsidRDefault="00983382" w:rsidP="00983382">
      <w:pPr>
        <w:rPr>
          <w:rFonts w:cs="Arial"/>
          <w:b/>
          <w:bCs/>
          <w:sz w:val="28"/>
          <w:szCs w:val="28"/>
        </w:rPr>
      </w:pPr>
    </w:p>
    <w:p w14:paraId="63F8FC5B" w14:textId="0555E668" w:rsidR="00983382" w:rsidRPr="00983382" w:rsidRDefault="00983382" w:rsidP="00983382">
      <w:pPr>
        <w:rPr>
          <w:rFonts w:cs="Arial"/>
          <w:b/>
          <w:bCs/>
          <w:sz w:val="28"/>
          <w:szCs w:val="28"/>
        </w:rPr>
      </w:pPr>
      <w:r w:rsidRPr="00983382">
        <w:rPr>
          <w:rFonts w:cs="Arial"/>
          <w:b/>
          <w:bCs/>
          <w:sz w:val="28"/>
          <w:szCs w:val="28"/>
        </w:rPr>
        <w:t>Statutory Officer:</w:t>
      </w:r>
      <w:r>
        <w:rPr>
          <w:rFonts w:cs="Arial"/>
          <w:b/>
          <w:bCs/>
          <w:sz w:val="28"/>
          <w:szCs w:val="28"/>
        </w:rPr>
        <w:t xml:space="preserve"> </w:t>
      </w:r>
      <w:r>
        <w:rPr>
          <w:rFonts w:cs="Arial"/>
          <w:b/>
          <w:bCs/>
          <w:sz w:val="28"/>
          <w:szCs w:val="28"/>
        </w:rPr>
        <w:t xml:space="preserve">Patricia </w:t>
      </w:r>
      <w:proofErr w:type="spellStart"/>
      <w:r>
        <w:rPr>
          <w:rFonts w:cs="Arial"/>
          <w:b/>
          <w:bCs/>
          <w:sz w:val="28"/>
          <w:szCs w:val="28"/>
        </w:rPr>
        <w:t>Davilla</w:t>
      </w:r>
      <w:proofErr w:type="spellEnd"/>
    </w:p>
    <w:p w14:paraId="61F611E3" w14:textId="79CEFA3D" w:rsidR="00983382" w:rsidRPr="00983382" w:rsidRDefault="00983382" w:rsidP="00983382">
      <w:pPr>
        <w:rPr>
          <w:rFonts w:cs="Arial"/>
          <w:szCs w:val="24"/>
        </w:rPr>
      </w:pPr>
      <w:r w:rsidRPr="00983382">
        <w:rPr>
          <w:rFonts w:cs="Arial"/>
          <w:szCs w:val="24"/>
        </w:rPr>
        <w:t xml:space="preserve">Signed on behalf of the </w:t>
      </w:r>
      <w:r>
        <w:rPr>
          <w:rFonts w:cs="Arial"/>
          <w:szCs w:val="24"/>
        </w:rPr>
        <w:t>Monitoring</w:t>
      </w:r>
      <w:r w:rsidRPr="00983382">
        <w:rPr>
          <w:rFonts w:cs="Arial"/>
          <w:szCs w:val="24"/>
        </w:rPr>
        <w:t xml:space="preserve"> Officer</w:t>
      </w:r>
    </w:p>
    <w:p w14:paraId="381921B5" w14:textId="6627FF5F" w:rsidR="00983382" w:rsidRPr="00983382" w:rsidRDefault="00983382" w:rsidP="00983382">
      <w:pPr>
        <w:rPr>
          <w:rFonts w:cs="Arial"/>
          <w:b/>
          <w:bCs/>
          <w:sz w:val="28"/>
          <w:szCs w:val="28"/>
        </w:rPr>
      </w:pPr>
      <w:r w:rsidRPr="00983382">
        <w:rPr>
          <w:rFonts w:cs="Arial"/>
          <w:b/>
          <w:bCs/>
          <w:sz w:val="28"/>
          <w:szCs w:val="28"/>
        </w:rPr>
        <w:t>Date:</w:t>
      </w:r>
      <w:r>
        <w:rPr>
          <w:rFonts w:cs="Arial"/>
          <w:b/>
          <w:bCs/>
          <w:sz w:val="28"/>
          <w:szCs w:val="28"/>
        </w:rPr>
        <w:t xml:space="preserve"> </w:t>
      </w:r>
      <w:r>
        <w:rPr>
          <w:rFonts w:cs="Arial"/>
          <w:b/>
          <w:bCs/>
          <w:sz w:val="28"/>
          <w:szCs w:val="28"/>
        </w:rPr>
        <w:t>08</w:t>
      </w:r>
      <w:r>
        <w:rPr>
          <w:rFonts w:cs="Arial"/>
          <w:b/>
          <w:bCs/>
          <w:sz w:val="28"/>
          <w:szCs w:val="28"/>
        </w:rPr>
        <w:t>/02/2022</w:t>
      </w:r>
    </w:p>
    <w:p w14:paraId="73FDA03B" w14:textId="421F7D20" w:rsidR="00983382" w:rsidRDefault="00983382" w:rsidP="00983382">
      <w:pPr>
        <w:rPr>
          <w:rFonts w:cs="Arial"/>
          <w:b/>
          <w:bCs/>
          <w:sz w:val="28"/>
          <w:szCs w:val="28"/>
        </w:rPr>
      </w:pPr>
    </w:p>
    <w:p w14:paraId="7B4165D3" w14:textId="222AB843" w:rsidR="00983382" w:rsidRPr="00983382" w:rsidRDefault="00983382" w:rsidP="00983382">
      <w:pPr>
        <w:rPr>
          <w:rFonts w:cs="Arial"/>
          <w:b/>
          <w:bCs/>
          <w:sz w:val="28"/>
          <w:szCs w:val="28"/>
        </w:rPr>
      </w:pPr>
      <w:r>
        <w:rPr>
          <w:rFonts w:cs="Arial"/>
          <w:b/>
          <w:bCs/>
          <w:sz w:val="28"/>
          <w:szCs w:val="28"/>
        </w:rPr>
        <w:t>Chief</w:t>
      </w:r>
      <w:r w:rsidRPr="00983382">
        <w:rPr>
          <w:rFonts w:cs="Arial"/>
          <w:b/>
          <w:bCs/>
          <w:sz w:val="28"/>
          <w:szCs w:val="28"/>
        </w:rPr>
        <w:t xml:space="preserve"> Officer:</w:t>
      </w:r>
      <w:r>
        <w:rPr>
          <w:rFonts w:cs="Arial"/>
          <w:b/>
          <w:bCs/>
          <w:sz w:val="28"/>
          <w:szCs w:val="28"/>
        </w:rPr>
        <w:t xml:space="preserve"> </w:t>
      </w:r>
      <w:r>
        <w:rPr>
          <w:rFonts w:cs="Arial"/>
          <w:b/>
          <w:bCs/>
          <w:sz w:val="28"/>
          <w:szCs w:val="28"/>
        </w:rPr>
        <w:t>Dipti Patel</w:t>
      </w:r>
    </w:p>
    <w:p w14:paraId="16EC38DB" w14:textId="0249ED1C" w:rsidR="00983382" w:rsidRPr="00983382" w:rsidRDefault="00983382" w:rsidP="00983382">
      <w:pPr>
        <w:rPr>
          <w:rFonts w:cs="Arial"/>
          <w:szCs w:val="24"/>
        </w:rPr>
      </w:pPr>
      <w:r w:rsidRPr="00983382">
        <w:rPr>
          <w:rFonts w:cs="Arial"/>
          <w:szCs w:val="24"/>
        </w:rPr>
        <w:t xml:space="preserve">Signed </w:t>
      </w:r>
      <w:r>
        <w:rPr>
          <w:rFonts w:cs="Arial"/>
          <w:szCs w:val="24"/>
        </w:rPr>
        <w:t>by</w:t>
      </w:r>
      <w:r w:rsidRPr="00983382">
        <w:rPr>
          <w:rFonts w:cs="Arial"/>
          <w:szCs w:val="24"/>
        </w:rPr>
        <w:t xml:space="preserve"> the </w:t>
      </w:r>
      <w:r>
        <w:rPr>
          <w:rFonts w:cs="Arial"/>
          <w:szCs w:val="24"/>
        </w:rPr>
        <w:t>Corporate Director</w:t>
      </w:r>
    </w:p>
    <w:p w14:paraId="7F4DDDEE" w14:textId="0D55D0CE" w:rsidR="00983382" w:rsidRPr="00983382" w:rsidRDefault="00983382" w:rsidP="00983382">
      <w:pPr>
        <w:rPr>
          <w:rFonts w:cs="Arial"/>
          <w:b/>
          <w:bCs/>
          <w:sz w:val="28"/>
          <w:szCs w:val="28"/>
        </w:rPr>
      </w:pPr>
      <w:r w:rsidRPr="00983382">
        <w:rPr>
          <w:rFonts w:cs="Arial"/>
          <w:b/>
          <w:bCs/>
          <w:sz w:val="28"/>
          <w:szCs w:val="28"/>
        </w:rPr>
        <w:t>Date:</w:t>
      </w:r>
      <w:r>
        <w:rPr>
          <w:rFonts w:cs="Arial"/>
          <w:b/>
          <w:bCs/>
          <w:sz w:val="28"/>
          <w:szCs w:val="28"/>
        </w:rPr>
        <w:t xml:space="preserve"> </w:t>
      </w:r>
      <w:r>
        <w:rPr>
          <w:rFonts w:cs="Arial"/>
          <w:b/>
          <w:bCs/>
          <w:sz w:val="28"/>
          <w:szCs w:val="28"/>
        </w:rPr>
        <w:t>28</w:t>
      </w:r>
      <w:r>
        <w:rPr>
          <w:rFonts w:cs="Arial"/>
          <w:b/>
          <w:bCs/>
          <w:sz w:val="28"/>
          <w:szCs w:val="28"/>
        </w:rPr>
        <w:t>/02/2022</w:t>
      </w:r>
    </w:p>
    <w:p w14:paraId="4D10094B" w14:textId="77777777" w:rsidR="00983382" w:rsidRPr="00983382" w:rsidRDefault="00983382" w:rsidP="00983382">
      <w:pPr>
        <w:rPr>
          <w:rFonts w:cs="Arial"/>
          <w:b/>
          <w:bCs/>
          <w:sz w:val="28"/>
          <w:szCs w:val="28"/>
        </w:rPr>
      </w:pPr>
    </w:p>
    <w:p w14:paraId="234E54D9" w14:textId="70049F1E" w:rsidR="00983382" w:rsidRPr="00983382" w:rsidRDefault="00983382" w:rsidP="00983382">
      <w:pPr>
        <w:rPr>
          <w:rFonts w:cs="Arial"/>
          <w:b/>
          <w:bCs/>
          <w:sz w:val="28"/>
          <w:szCs w:val="28"/>
        </w:rPr>
      </w:pPr>
      <w:r>
        <w:rPr>
          <w:rFonts w:cs="Arial"/>
          <w:b/>
          <w:bCs/>
          <w:sz w:val="28"/>
          <w:szCs w:val="28"/>
        </w:rPr>
        <w:t>Head of Procurement</w:t>
      </w:r>
      <w:r w:rsidRPr="00983382">
        <w:rPr>
          <w:rFonts w:cs="Arial"/>
          <w:b/>
          <w:bCs/>
          <w:sz w:val="28"/>
          <w:szCs w:val="28"/>
        </w:rPr>
        <w:t>:</w:t>
      </w:r>
      <w:r>
        <w:rPr>
          <w:rFonts w:cs="Arial"/>
          <w:b/>
          <w:bCs/>
          <w:sz w:val="28"/>
          <w:szCs w:val="28"/>
        </w:rPr>
        <w:t xml:space="preserve"> </w:t>
      </w:r>
      <w:r>
        <w:rPr>
          <w:rFonts w:cs="Arial"/>
          <w:b/>
          <w:bCs/>
          <w:sz w:val="28"/>
          <w:szCs w:val="28"/>
        </w:rPr>
        <w:t xml:space="preserve">Daniel </w:t>
      </w:r>
      <w:proofErr w:type="spellStart"/>
      <w:r>
        <w:rPr>
          <w:rFonts w:cs="Arial"/>
          <w:b/>
          <w:bCs/>
          <w:sz w:val="28"/>
          <w:szCs w:val="28"/>
        </w:rPr>
        <w:t>Rinn</w:t>
      </w:r>
      <w:proofErr w:type="spellEnd"/>
    </w:p>
    <w:p w14:paraId="0F19BCC3" w14:textId="027AC012" w:rsidR="00983382" w:rsidRPr="00983382" w:rsidRDefault="00983382" w:rsidP="00983382">
      <w:pPr>
        <w:rPr>
          <w:rFonts w:cs="Arial"/>
          <w:szCs w:val="24"/>
        </w:rPr>
      </w:pPr>
      <w:r w:rsidRPr="00983382">
        <w:rPr>
          <w:rFonts w:cs="Arial"/>
          <w:szCs w:val="24"/>
        </w:rPr>
        <w:t xml:space="preserve">Signed on behalf of the </w:t>
      </w:r>
      <w:r>
        <w:rPr>
          <w:rFonts w:cs="Arial"/>
          <w:szCs w:val="24"/>
        </w:rPr>
        <w:t>Head of Procurement</w:t>
      </w:r>
    </w:p>
    <w:p w14:paraId="696B3398" w14:textId="65F4AEA2" w:rsidR="00983382" w:rsidRDefault="00983382" w:rsidP="00983382">
      <w:pPr>
        <w:rPr>
          <w:rFonts w:cs="Arial"/>
          <w:b/>
          <w:bCs/>
          <w:sz w:val="28"/>
          <w:szCs w:val="28"/>
        </w:rPr>
      </w:pPr>
      <w:r w:rsidRPr="00983382">
        <w:rPr>
          <w:rFonts w:cs="Arial"/>
          <w:b/>
          <w:bCs/>
          <w:sz w:val="28"/>
          <w:szCs w:val="28"/>
        </w:rPr>
        <w:t>Date:</w:t>
      </w:r>
      <w:r>
        <w:rPr>
          <w:rFonts w:cs="Arial"/>
          <w:b/>
          <w:bCs/>
          <w:sz w:val="28"/>
          <w:szCs w:val="28"/>
        </w:rPr>
        <w:t xml:space="preserve"> 0</w:t>
      </w:r>
      <w:r>
        <w:rPr>
          <w:rFonts w:cs="Arial"/>
          <w:b/>
          <w:bCs/>
          <w:sz w:val="28"/>
          <w:szCs w:val="28"/>
        </w:rPr>
        <w:t>9</w:t>
      </w:r>
      <w:r>
        <w:rPr>
          <w:rFonts w:cs="Arial"/>
          <w:b/>
          <w:bCs/>
          <w:sz w:val="28"/>
          <w:szCs w:val="28"/>
        </w:rPr>
        <w:t>/02/2022</w:t>
      </w:r>
    </w:p>
    <w:p w14:paraId="76DC6F30" w14:textId="01A28BB0" w:rsidR="00983382" w:rsidRDefault="00983382" w:rsidP="00983382">
      <w:pPr>
        <w:rPr>
          <w:rFonts w:cs="Arial"/>
          <w:b/>
          <w:bCs/>
          <w:sz w:val="28"/>
          <w:szCs w:val="28"/>
        </w:rPr>
      </w:pPr>
    </w:p>
    <w:p w14:paraId="4295873C" w14:textId="25977FDA" w:rsidR="00983382" w:rsidRPr="00983382" w:rsidRDefault="00983382" w:rsidP="00983382">
      <w:pPr>
        <w:rPr>
          <w:rFonts w:cs="Arial"/>
          <w:b/>
          <w:bCs/>
          <w:sz w:val="28"/>
          <w:szCs w:val="28"/>
        </w:rPr>
      </w:pPr>
      <w:r>
        <w:rPr>
          <w:rFonts w:cs="Arial"/>
          <w:b/>
          <w:bCs/>
          <w:sz w:val="28"/>
          <w:szCs w:val="28"/>
        </w:rPr>
        <w:t>Head of Internal Audit</w:t>
      </w:r>
      <w:r w:rsidRPr="00983382">
        <w:rPr>
          <w:rFonts w:cs="Arial"/>
          <w:b/>
          <w:bCs/>
          <w:sz w:val="28"/>
          <w:szCs w:val="28"/>
        </w:rPr>
        <w:t>:</w:t>
      </w:r>
      <w:r>
        <w:rPr>
          <w:rFonts w:cs="Arial"/>
          <w:b/>
          <w:bCs/>
          <w:sz w:val="28"/>
          <w:szCs w:val="28"/>
        </w:rPr>
        <w:t xml:space="preserve"> </w:t>
      </w:r>
      <w:r>
        <w:rPr>
          <w:rFonts w:cs="Arial"/>
          <w:b/>
          <w:bCs/>
          <w:sz w:val="28"/>
          <w:szCs w:val="28"/>
        </w:rPr>
        <w:t>Susan Dixson</w:t>
      </w:r>
    </w:p>
    <w:p w14:paraId="7D71DB37" w14:textId="6FD5CB8B" w:rsidR="00983382" w:rsidRPr="00983382" w:rsidRDefault="00983382" w:rsidP="00983382">
      <w:pPr>
        <w:rPr>
          <w:rFonts w:cs="Arial"/>
          <w:szCs w:val="24"/>
        </w:rPr>
      </w:pPr>
      <w:r w:rsidRPr="00983382">
        <w:rPr>
          <w:rFonts w:cs="Arial"/>
          <w:szCs w:val="24"/>
        </w:rPr>
        <w:t xml:space="preserve">Signed </w:t>
      </w:r>
      <w:r>
        <w:rPr>
          <w:rFonts w:cs="Arial"/>
          <w:szCs w:val="24"/>
        </w:rPr>
        <w:t>by</w:t>
      </w:r>
      <w:r w:rsidRPr="00983382">
        <w:rPr>
          <w:rFonts w:cs="Arial"/>
          <w:szCs w:val="24"/>
        </w:rPr>
        <w:t xml:space="preserve"> the </w:t>
      </w:r>
      <w:r>
        <w:rPr>
          <w:rFonts w:cs="Arial"/>
          <w:szCs w:val="24"/>
        </w:rPr>
        <w:t>Head of Procurement</w:t>
      </w:r>
    </w:p>
    <w:p w14:paraId="13F3C5B1" w14:textId="43654C93" w:rsidR="00983382" w:rsidRPr="00983382" w:rsidRDefault="00983382" w:rsidP="00983382">
      <w:pPr>
        <w:rPr>
          <w:rFonts w:cs="Arial"/>
          <w:b/>
          <w:bCs/>
          <w:sz w:val="28"/>
          <w:szCs w:val="28"/>
        </w:rPr>
      </w:pPr>
      <w:r w:rsidRPr="00983382">
        <w:rPr>
          <w:rFonts w:cs="Arial"/>
          <w:b/>
          <w:bCs/>
          <w:sz w:val="28"/>
          <w:szCs w:val="28"/>
        </w:rPr>
        <w:t>Date:</w:t>
      </w:r>
      <w:r>
        <w:rPr>
          <w:rFonts w:cs="Arial"/>
          <w:b/>
          <w:bCs/>
          <w:sz w:val="28"/>
          <w:szCs w:val="28"/>
        </w:rPr>
        <w:t xml:space="preserve"> </w:t>
      </w:r>
      <w:r>
        <w:rPr>
          <w:rFonts w:cs="Arial"/>
          <w:b/>
          <w:bCs/>
          <w:sz w:val="28"/>
          <w:szCs w:val="28"/>
        </w:rPr>
        <w:t>16</w:t>
      </w:r>
      <w:r>
        <w:rPr>
          <w:rFonts w:cs="Arial"/>
          <w:b/>
          <w:bCs/>
          <w:sz w:val="28"/>
          <w:szCs w:val="28"/>
        </w:rPr>
        <w:t>/02/2022</w:t>
      </w:r>
    </w:p>
    <w:p w14:paraId="1CB09DFA" w14:textId="77777777" w:rsidR="00983382" w:rsidRPr="00983382" w:rsidRDefault="00983382" w:rsidP="00983382">
      <w:pPr>
        <w:spacing w:before="100" w:beforeAutospacing="1" w:after="100" w:afterAutospacing="1"/>
        <w:rPr>
          <w:rFonts w:ascii="Arial Black" w:hAnsi="Arial Black"/>
          <w:color w:val="000000"/>
          <w:sz w:val="27"/>
          <w:szCs w:val="27"/>
          <w:lang w:eastAsia="en-GB"/>
        </w:rPr>
      </w:pPr>
      <w:r w:rsidRPr="00983382">
        <w:rPr>
          <w:rFonts w:ascii="Arial Black" w:hAnsi="Arial Black"/>
          <w:color w:val="000000"/>
          <w:sz w:val="27"/>
          <w:szCs w:val="27"/>
          <w:lang w:eastAsia="en-GB"/>
        </w:rPr>
        <w:t>Mandatory Checks</w:t>
      </w:r>
    </w:p>
    <w:p w14:paraId="3EA94E58" w14:textId="3E22257B" w:rsidR="00983382" w:rsidRPr="00983382" w:rsidRDefault="00983382" w:rsidP="00983382">
      <w:pPr>
        <w:spacing w:before="100" w:beforeAutospacing="1" w:after="100" w:afterAutospacing="1"/>
        <w:rPr>
          <w:rFonts w:cs="Arial"/>
          <w:color w:val="000000"/>
          <w:sz w:val="27"/>
          <w:szCs w:val="27"/>
          <w:lang w:eastAsia="en-GB"/>
        </w:rPr>
      </w:pPr>
      <w:r w:rsidRPr="00983382">
        <w:rPr>
          <w:rFonts w:cs="Arial"/>
          <w:b/>
          <w:bCs/>
          <w:color w:val="000000"/>
          <w:szCs w:val="24"/>
          <w:lang w:eastAsia="en-GB"/>
        </w:rPr>
        <w:t>Ward Councillors notified</w:t>
      </w:r>
      <w:r w:rsidRPr="00983382">
        <w:rPr>
          <w:rFonts w:cs="Arial"/>
          <w:color w:val="000000"/>
          <w:sz w:val="27"/>
          <w:szCs w:val="27"/>
          <w:lang w:eastAsia="en-GB"/>
        </w:rPr>
        <w:t xml:space="preserve">: </w:t>
      </w:r>
      <w:r w:rsidRPr="00983382">
        <w:rPr>
          <w:rFonts w:cs="Arial"/>
          <w:color w:val="000000"/>
          <w:szCs w:val="24"/>
          <w:lang w:eastAsia="en-GB"/>
        </w:rPr>
        <w:t>NO, as it impacts on all Wards</w:t>
      </w:r>
    </w:p>
    <w:p w14:paraId="316B4815" w14:textId="698AFC84" w:rsidR="00983382" w:rsidRPr="00983382" w:rsidRDefault="00983382" w:rsidP="00983382">
      <w:pPr>
        <w:spacing w:before="100" w:beforeAutospacing="1" w:after="100" w:afterAutospacing="1"/>
        <w:rPr>
          <w:szCs w:val="24"/>
        </w:rPr>
      </w:pPr>
      <w:proofErr w:type="spellStart"/>
      <w:r w:rsidRPr="00983382">
        <w:rPr>
          <w:rFonts w:cs="Arial"/>
          <w:b/>
          <w:bCs/>
          <w:color w:val="000000"/>
          <w:szCs w:val="24"/>
          <w:lang w:eastAsia="en-GB"/>
        </w:rPr>
        <w:t>EqIA</w:t>
      </w:r>
      <w:proofErr w:type="spellEnd"/>
      <w:r w:rsidRPr="00983382">
        <w:rPr>
          <w:rFonts w:cs="Arial"/>
          <w:b/>
          <w:bCs/>
          <w:color w:val="000000"/>
          <w:szCs w:val="24"/>
          <w:lang w:eastAsia="en-GB"/>
        </w:rPr>
        <w:t xml:space="preserve"> carried out</w:t>
      </w:r>
      <w:r w:rsidRPr="00983382">
        <w:rPr>
          <w:rFonts w:cs="Arial"/>
          <w:color w:val="000000"/>
          <w:sz w:val="27"/>
          <w:szCs w:val="27"/>
          <w:lang w:eastAsia="en-GB"/>
        </w:rPr>
        <w:t xml:space="preserve">: </w:t>
      </w:r>
      <w:r w:rsidRPr="00983382">
        <w:rPr>
          <w:szCs w:val="24"/>
        </w:rPr>
        <w:t xml:space="preserve">The existing EQIA for the supply of water services has been updated and it is not considered that persons with protected characteristics will be adversely impacted. </w:t>
      </w:r>
    </w:p>
    <w:p w14:paraId="65B082C2" w14:textId="64F53688" w:rsidR="00983382" w:rsidRPr="00983382" w:rsidRDefault="00983382" w:rsidP="00983382">
      <w:pPr>
        <w:spacing w:before="100" w:beforeAutospacing="1" w:after="100" w:afterAutospacing="1"/>
        <w:rPr>
          <w:rFonts w:cs="Arial"/>
          <w:color w:val="000000"/>
          <w:szCs w:val="24"/>
          <w:lang w:eastAsia="en-GB"/>
        </w:rPr>
      </w:pPr>
      <w:proofErr w:type="spellStart"/>
      <w:r w:rsidRPr="00983382">
        <w:rPr>
          <w:rFonts w:cs="Arial"/>
          <w:b/>
          <w:bCs/>
          <w:color w:val="000000"/>
          <w:szCs w:val="24"/>
          <w:lang w:eastAsia="en-GB"/>
        </w:rPr>
        <w:t>EqIA</w:t>
      </w:r>
      <w:proofErr w:type="spellEnd"/>
      <w:r w:rsidRPr="00983382">
        <w:rPr>
          <w:rFonts w:cs="Arial"/>
          <w:b/>
          <w:bCs/>
          <w:color w:val="000000"/>
          <w:szCs w:val="24"/>
          <w:lang w:eastAsia="en-GB"/>
        </w:rPr>
        <w:t xml:space="preserve"> cleared by:</w:t>
      </w:r>
      <w:r w:rsidRPr="00983382">
        <w:rPr>
          <w:rFonts w:cs="Arial"/>
          <w:b/>
          <w:bCs/>
          <w:color w:val="000000"/>
          <w:szCs w:val="24"/>
          <w:lang w:eastAsia="en-GB"/>
        </w:rPr>
        <w:t xml:space="preserve"> </w:t>
      </w:r>
      <w:r w:rsidRPr="00983382">
        <w:rPr>
          <w:rFonts w:cs="Arial"/>
          <w:color w:val="000000"/>
          <w:szCs w:val="24"/>
          <w:lang w:eastAsia="en-GB"/>
        </w:rPr>
        <w:t>N/A</w:t>
      </w:r>
    </w:p>
    <w:p w14:paraId="12ED8A7F" w14:textId="77777777" w:rsidR="005A028B" w:rsidRPr="00C341FF" w:rsidRDefault="005A028B" w:rsidP="005A028B">
      <w:pPr>
        <w:pStyle w:val="Heading1"/>
        <w:keepNext/>
        <w:rPr>
          <w:sz w:val="28"/>
          <w:szCs w:val="28"/>
        </w:rPr>
      </w:pPr>
      <w:r w:rsidRPr="00C341FF">
        <w:rPr>
          <w:sz w:val="28"/>
          <w:szCs w:val="28"/>
        </w:rPr>
        <w:t>Section 4 - Contact Details and Background Papers</w:t>
      </w:r>
    </w:p>
    <w:p w14:paraId="3DE6EDCC" w14:textId="77777777" w:rsidR="005A028B" w:rsidRDefault="005A028B" w:rsidP="005A028B">
      <w:pPr>
        <w:keepNext/>
        <w:rPr>
          <w:rFonts w:cs="Arial"/>
        </w:rPr>
      </w:pPr>
    </w:p>
    <w:p w14:paraId="5F3D85C5" w14:textId="77777777" w:rsidR="005A028B" w:rsidRDefault="005A028B" w:rsidP="005A028B">
      <w:pPr>
        <w:pStyle w:val="Infotext"/>
        <w:rPr>
          <w:rFonts w:cs="Arial"/>
          <w:color w:val="000000"/>
          <w:sz w:val="24"/>
          <w:szCs w:val="24"/>
        </w:rPr>
      </w:pPr>
      <w:r w:rsidRPr="00983382">
        <w:rPr>
          <w:b/>
          <w:sz w:val="24"/>
          <w:szCs w:val="18"/>
        </w:rPr>
        <w:t>Contact</w:t>
      </w:r>
      <w:r>
        <w:rPr>
          <w:b/>
        </w:rPr>
        <w:t xml:space="preserve">:  </w:t>
      </w:r>
      <w:r>
        <w:rPr>
          <w:rFonts w:cs="Arial"/>
          <w:color w:val="000000"/>
          <w:sz w:val="24"/>
          <w:szCs w:val="24"/>
        </w:rPr>
        <w:t>Saeed Atlas (Energy Services Manager)</w:t>
      </w:r>
    </w:p>
    <w:p w14:paraId="5641CE87" w14:textId="77777777" w:rsidR="005A028B" w:rsidRDefault="005A028B" w:rsidP="005A028B">
      <w:pPr>
        <w:pStyle w:val="Infotext"/>
      </w:pPr>
      <w:r>
        <w:rPr>
          <w:rFonts w:cs="Arial"/>
          <w:color w:val="000000"/>
          <w:sz w:val="24"/>
          <w:szCs w:val="24"/>
        </w:rPr>
        <w:t xml:space="preserve">Telephone (Mobile): 07864 802008, Email: </w:t>
      </w:r>
      <w:hyperlink r:id="rId15" w:history="1">
        <w:r w:rsidRPr="00824503">
          <w:rPr>
            <w:rStyle w:val="Hyperlink"/>
            <w:rFonts w:cs="Arial"/>
            <w:sz w:val="24"/>
            <w:szCs w:val="24"/>
          </w:rPr>
          <w:t>saeed.atlas@harrow.gov.uk</w:t>
        </w:r>
      </w:hyperlink>
      <w:r>
        <w:rPr>
          <w:rFonts w:cs="Arial"/>
          <w:color w:val="000000"/>
          <w:sz w:val="24"/>
          <w:szCs w:val="24"/>
        </w:rPr>
        <w:br/>
      </w:r>
    </w:p>
    <w:p w14:paraId="359CE377" w14:textId="2F2C3FF7" w:rsidR="005A028B" w:rsidRDefault="005A028B" w:rsidP="005A028B">
      <w:pPr>
        <w:pStyle w:val="Infotext"/>
        <w:rPr>
          <w:color w:val="000000" w:themeColor="text1"/>
          <w:sz w:val="24"/>
          <w:szCs w:val="24"/>
        </w:rPr>
      </w:pPr>
      <w:r w:rsidRPr="00983382">
        <w:rPr>
          <w:b/>
          <w:sz w:val="24"/>
          <w:szCs w:val="24"/>
        </w:rPr>
        <w:t>Background Papers</w:t>
      </w:r>
      <w:r w:rsidRPr="00E318B5">
        <w:rPr>
          <w:b/>
          <w:sz w:val="24"/>
          <w:szCs w:val="24"/>
        </w:rPr>
        <w:t xml:space="preserve">:  </w:t>
      </w:r>
      <w:r w:rsidRPr="00E318B5">
        <w:rPr>
          <w:color w:val="000000" w:themeColor="text1"/>
          <w:sz w:val="24"/>
          <w:szCs w:val="24"/>
        </w:rPr>
        <w:t>None</w:t>
      </w:r>
    </w:p>
    <w:p w14:paraId="3CCA5C3B" w14:textId="089300FF" w:rsidR="000D4E36" w:rsidRPr="0030467A" w:rsidRDefault="00842757" w:rsidP="0030467A">
      <w:pPr>
        <w:pStyle w:val="Infotext"/>
        <w:spacing w:before="480"/>
        <w:rPr>
          <w:rFonts w:ascii="Arial Black" w:hAnsi="Arial Black"/>
          <w:bCs/>
          <w:sz w:val="24"/>
          <w:szCs w:val="24"/>
        </w:rPr>
      </w:pPr>
      <w:r w:rsidRPr="00983382">
        <w:rPr>
          <w:rFonts w:ascii="Arial Black" w:hAnsi="Arial Black"/>
          <w:sz w:val="24"/>
          <w:szCs w:val="18"/>
        </w:rPr>
        <w:t>Call-in waived by the Chair of Overview and Scrutiny Committee</w:t>
      </w:r>
      <w:r w:rsidR="00983382">
        <w:rPr>
          <w:rFonts w:ascii="Arial Black" w:hAnsi="Arial Black"/>
          <w:sz w:val="24"/>
          <w:szCs w:val="18"/>
        </w:rPr>
        <w:t xml:space="preserve"> - </w:t>
      </w:r>
      <w:r w:rsidRPr="00291DE4">
        <w:rPr>
          <w:bCs/>
          <w:sz w:val="24"/>
          <w:szCs w:val="24"/>
        </w:rPr>
        <w:t>NO</w:t>
      </w:r>
    </w:p>
    <w:sectPr w:rsidR="000D4E36" w:rsidRPr="0030467A" w:rsidSect="001C2585">
      <w:headerReference w:type="default" r:id="rId16"/>
      <w:headerReference w:type="first" r:id="rId17"/>
      <w:footerReference w:type="first" r:id="rId18"/>
      <w:pgSz w:w="11909" w:h="16834" w:code="9"/>
      <w:pgMar w:top="720" w:right="1797" w:bottom="992"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0817" w14:textId="77777777" w:rsidR="000530D1" w:rsidRDefault="000530D1">
      <w:r>
        <w:separator/>
      </w:r>
    </w:p>
  </w:endnote>
  <w:endnote w:type="continuationSeparator" w:id="0">
    <w:p w14:paraId="4B2E30AD" w14:textId="77777777" w:rsidR="000530D1" w:rsidRDefault="0005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E11D" w14:textId="77777777" w:rsidR="000530D1" w:rsidRDefault="000530D1">
      <w:r>
        <w:separator/>
      </w:r>
    </w:p>
  </w:footnote>
  <w:footnote w:type="continuationSeparator" w:id="0">
    <w:p w14:paraId="62715D96" w14:textId="77777777" w:rsidR="000530D1" w:rsidRDefault="000530D1">
      <w:r>
        <w:continuationSeparator/>
      </w:r>
    </w:p>
  </w:footnote>
  <w:footnote w:id="1">
    <w:p w14:paraId="4E5BE88D" w14:textId="77777777" w:rsidR="00CD2DDC" w:rsidDel="00E87840" w:rsidRDefault="00CD2DDC" w:rsidP="00CD2DDC">
      <w:pPr>
        <w:rPr>
          <w:rFonts w:cs="Arial"/>
          <w:b/>
          <w:bCs/>
          <w:color w:val="5F6368"/>
          <w:sz w:val="18"/>
          <w:szCs w:val="18"/>
          <w:shd w:val="clear" w:color="auto" w:fill="FFFFFF"/>
        </w:rPr>
      </w:pPr>
      <w:r w:rsidRPr="003133E6">
        <w:rPr>
          <w:rStyle w:val="FootnoteReference"/>
          <w:sz w:val="28"/>
          <w:szCs w:val="28"/>
          <w:vertAlign w:val="subscript"/>
        </w:rPr>
        <w:footnoteRef/>
      </w:r>
      <w:r>
        <w:t xml:space="preserve">- </w:t>
      </w:r>
      <w:r w:rsidRPr="005C2C86" w:rsidDel="00E87840">
        <w:rPr>
          <w:rFonts w:cs="Arial"/>
          <w:color w:val="000000" w:themeColor="text1"/>
          <w:sz w:val="18"/>
          <w:szCs w:val="18"/>
          <w:shd w:val="clear" w:color="auto" w:fill="FFFFFF"/>
        </w:rPr>
        <w:t>The North</w:t>
      </w:r>
      <w:r w:rsidDel="00E87840">
        <w:rPr>
          <w:rFonts w:cs="Arial"/>
          <w:color w:val="000000" w:themeColor="text1"/>
          <w:sz w:val="18"/>
          <w:szCs w:val="18"/>
          <w:shd w:val="clear" w:color="auto" w:fill="FFFFFF"/>
        </w:rPr>
        <w:t>e</w:t>
      </w:r>
      <w:r w:rsidRPr="005C2C86" w:rsidDel="00E87840">
        <w:rPr>
          <w:rFonts w:cs="Arial"/>
          <w:color w:val="000000" w:themeColor="text1"/>
          <w:sz w:val="18"/>
          <w:szCs w:val="18"/>
          <w:shd w:val="clear" w:color="auto" w:fill="FFFFFF"/>
        </w:rPr>
        <w:t>ast Procurement Organisation (NEPO) is a Central Purchasing Body as defined in the Public Contract Regulations 2015 (PCR15).</w:t>
      </w:r>
      <w:r w:rsidRPr="005C2C86" w:rsidDel="00E87840">
        <w:rPr>
          <w:rFonts w:cs="Arial"/>
          <w:b/>
          <w:bCs/>
          <w:color w:val="5F6368"/>
          <w:sz w:val="18"/>
          <w:szCs w:val="18"/>
          <w:shd w:val="clear" w:color="auto" w:fill="FFFFFF"/>
        </w:rPr>
        <w:t xml:space="preserve"> </w:t>
      </w:r>
    </w:p>
    <w:p w14:paraId="36F54F0D" w14:textId="77777777" w:rsidR="00CD2DDC" w:rsidRDefault="00CD2DDC" w:rsidP="00CD2DDC">
      <w:pPr>
        <w:pStyle w:val="FootnoteText"/>
      </w:pPr>
    </w:p>
  </w:footnote>
  <w:footnote w:id="2">
    <w:p w14:paraId="4E530273" w14:textId="77777777" w:rsidR="00A96F68" w:rsidRPr="002F65BF" w:rsidRDefault="00A96F68" w:rsidP="00A96F68">
      <w:pPr>
        <w:shd w:val="clear" w:color="auto" w:fill="FFFFFF"/>
        <w:spacing w:after="360"/>
        <w:rPr>
          <w:rFonts w:cs="Arial"/>
          <w:color w:val="000000" w:themeColor="text1"/>
          <w:sz w:val="18"/>
          <w:szCs w:val="18"/>
          <w:lang w:eastAsia="en-GB"/>
        </w:rPr>
      </w:pPr>
      <w:r w:rsidRPr="004915D5">
        <w:rPr>
          <w:rStyle w:val="FootnoteReference"/>
          <w:rFonts w:ascii="Calibri" w:eastAsia="Calibri" w:hAnsi="Calibri"/>
          <w:b/>
          <w:bCs/>
          <w:szCs w:val="24"/>
          <w:vertAlign w:val="subscript"/>
        </w:rPr>
        <w:t>2</w:t>
      </w:r>
      <w:r w:rsidRPr="004915D5">
        <w:rPr>
          <w:rFonts w:cs="Arial"/>
          <w:b/>
          <w:bCs/>
          <w:color w:val="232323"/>
          <w:szCs w:val="24"/>
          <w:vertAlign w:val="subscript"/>
          <w:lang w:eastAsia="en-GB"/>
        </w:rPr>
        <w:t xml:space="preserve"> </w:t>
      </w:r>
      <w:r>
        <w:rPr>
          <w:rFonts w:cs="Arial"/>
          <w:color w:val="232323"/>
          <w:sz w:val="16"/>
          <w:szCs w:val="16"/>
          <w:lang w:eastAsia="en-GB"/>
        </w:rPr>
        <w:t xml:space="preserve">: </w:t>
      </w:r>
      <w:r w:rsidRPr="00350D7B">
        <w:rPr>
          <w:rFonts w:cs="Arial"/>
          <w:color w:val="232323"/>
          <w:sz w:val="16"/>
          <w:szCs w:val="16"/>
          <w:lang w:eastAsia="en-GB"/>
        </w:rPr>
        <w:t xml:space="preserve"> </w:t>
      </w:r>
      <w:r w:rsidRPr="002F65BF">
        <w:rPr>
          <w:rFonts w:cs="Arial"/>
          <w:color w:val="000000" w:themeColor="text1"/>
          <w:sz w:val="18"/>
          <w:szCs w:val="18"/>
          <w:shd w:val="clear" w:color="auto" w:fill="FFFFFF"/>
        </w:rPr>
        <w:t>OFWAT, Office of Water Services</w:t>
      </w:r>
      <w:r w:rsidRPr="002F65BF">
        <w:rPr>
          <w:rFonts w:cs="Arial"/>
          <w:color w:val="000000" w:themeColor="text1"/>
          <w:sz w:val="18"/>
          <w:szCs w:val="18"/>
          <w:lang w:eastAsia="en-GB"/>
        </w:rPr>
        <w:t>, is the independent economic regulator of the privatised water and sewerage industry in England and Wales.</w:t>
      </w:r>
    </w:p>
    <w:p w14:paraId="6191D888" w14:textId="77777777" w:rsidR="00A96F68" w:rsidRDefault="00A96F68" w:rsidP="00A96F68">
      <w:pPr>
        <w:pStyle w:val="FootnoteText"/>
      </w:pPr>
    </w:p>
  </w:footnote>
  <w:footnote w:id="3">
    <w:p w14:paraId="332CC2AE" w14:textId="77777777" w:rsidR="00A96F68" w:rsidRPr="00C1702A" w:rsidRDefault="00A96F68" w:rsidP="00A96F68">
      <w:pPr>
        <w:rPr>
          <w:rFonts w:cs="Arial"/>
          <w:sz w:val="18"/>
          <w:szCs w:val="18"/>
          <w:lang w:val="en-US"/>
        </w:rPr>
      </w:pPr>
      <w:r w:rsidRPr="002F242B">
        <w:rPr>
          <w:rStyle w:val="FootnoteReference"/>
          <w:rFonts w:eastAsia="Calibri"/>
          <w:b/>
          <w:szCs w:val="24"/>
          <w:vertAlign w:val="subscript"/>
        </w:rPr>
        <w:t>3</w:t>
      </w:r>
      <w:r w:rsidRPr="003A2915">
        <w:rPr>
          <w:rFonts w:cs="Arial"/>
          <w:b/>
          <w:color w:val="202124"/>
          <w:sz w:val="18"/>
          <w:szCs w:val="18"/>
          <w:shd w:val="clear" w:color="auto" w:fill="FFFFFF"/>
        </w:rPr>
        <w:t xml:space="preserve"> </w:t>
      </w:r>
      <w:r w:rsidRPr="00C1702A">
        <w:rPr>
          <w:rFonts w:cs="Arial"/>
          <w:color w:val="202124"/>
          <w:sz w:val="28"/>
          <w:szCs w:val="28"/>
          <w:shd w:val="clear" w:color="auto" w:fill="FFFFFF"/>
        </w:rPr>
        <w:t>-</w:t>
      </w:r>
      <w:r w:rsidRPr="00B928F9">
        <w:rPr>
          <w:rFonts w:cs="Arial"/>
          <w:b/>
          <w:bCs/>
          <w:color w:val="202124"/>
          <w:sz w:val="18"/>
          <w:szCs w:val="18"/>
          <w:shd w:val="clear" w:color="auto" w:fill="FFFFFF"/>
        </w:rPr>
        <w:t xml:space="preserve"> </w:t>
      </w:r>
      <w:r w:rsidRPr="00B55544">
        <w:rPr>
          <w:rFonts w:cs="Arial"/>
          <w:b/>
          <w:bCs/>
          <w:color w:val="202124"/>
          <w:sz w:val="18"/>
          <w:szCs w:val="18"/>
          <w:shd w:val="clear" w:color="auto" w:fill="FFFFFF"/>
        </w:rPr>
        <w:t>CPBs</w:t>
      </w:r>
      <w:r w:rsidRPr="00B55544">
        <w:rPr>
          <w:rFonts w:cs="Arial"/>
          <w:color w:val="202124"/>
          <w:sz w:val="18"/>
          <w:szCs w:val="18"/>
          <w:shd w:val="clear" w:color="auto" w:fill="FFFFFF"/>
        </w:rPr>
        <w:t> are contracting authorities that carry out centralised purchasing on a permanent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8E"/>
    <w:multiLevelType w:val="hybridMultilevel"/>
    <w:tmpl w:val="A8F2E28C"/>
    <w:lvl w:ilvl="0" w:tplc="964C4AFC">
      <w:start w:val="1"/>
      <w:numFmt w:val="bullet"/>
      <w:lvlText w:val=""/>
      <w:lvlJc w:val="left"/>
      <w:pPr>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380407"/>
    <w:multiLevelType w:val="hybridMultilevel"/>
    <w:tmpl w:val="EA16E1FE"/>
    <w:lvl w:ilvl="0" w:tplc="BD1EC772">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3BC8"/>
    <w:multiLevelType w:val="hybridMultilevel"/>
    <w:tmpl w:val="6E50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52EEC"/>
    <w:multiLevelType w:val="multilevel"/>
    <w:tmpl w:val="83AE47F8"/>
    <w:lvl w:ilvl="0">
      <w:start w:val="3"/>
      <w:numFmt w:val="decimal"/>
      <w:lvlText w:val="%1"/>
      <w:lvlJc w:val="left"/>
      <w:pPr>
        <w:ind w:left="530" w:hanging="530"/>
      </w:pPr>
      <w:rPr>
        <w:rFonts w:ascii="Arial" w:eastAsia="Times New Roman" w:hAnsi="Arial" w:cs="Arial" w:hint="default"/>
        <w:b/>
      </w:rPr>
    </w:lvl>
    <w:lvl w:ilvl="1">
      <w:start w:val="1"/>
      <w:numFmt w:val="decimal"/>
      <w:lvlText w:val="%1.%2"/>
      <w:lvlJc w:val="left"/>
      <w:pPr>
        <w:ind w:left="530" w:hanging="530"/>
      </w:pPr>
      <w:rPr>
        <w:rFonts w:ascii="Arial" w:eastAsia="Times New Roman" w:hAnsi="Arial" w:cs="Arial" w:hint="default"/>
        <w:b/>
      </w:rPr>
    </w:lvl>
    <w:lvl w:ilvl="2">
      <w:start w:val="4"/>
      <w:numFmt w:val="decimal"/>
      <w:lvlText w:val="%1.%2.%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ascii="Arial" w:eastAsia="Times New Roman" w:hAnsi="Arial" w:cs="Arial" w:hint="default"/>
        <w:b/>
      </w:rPr>
    </w:lvl>
    <w:lvl w:ilvl="4">
      <w:start w:val="1"/>
      <w:numFmt w:val="decimal"/>
      <w:lvlText w:val="%1.%2.%3.%4.%5"/>
      <w:lvlJc w:val="left"/>
      <w:pPr>
        <w:ind w:left="1080" w:hanging="1080"/>
      </w:pPr>
      <w:rPr>
        <w:rFonts w:ascii="Arial" w:eastAsia="Times New Roman" w:hAnsi="Arial" w:cs="Arial" w:hint="default"/>
        <w:b/>
      </w:rPr>
    </w:lvl>
    <w:lvl w:ilvl="5">
      <w:start w:val="1"/>
      <w:numFmt w:val="decimal"/>
      <w:lvlText w:val="%1.%2.%3.%4.%5.%6"/>
      <w:lvlJc w:val="left"/>
      <w:pPr>
        <w:ind w:left="1080" w:hanging="1080"/>
      </w:pPr>
      <w:rPr>
        <w:rFonts w:ascii="Arial" w:eastAsia="Times New Roman" w:hAnsi="Arial" w:cs="Arial" w:hint="default"/>
        <w:b/>
      </w:rPr>
    </w:lvl>
    <w:lvl w:ilvl="6">
      <w:start w:val="1"/>
      <w:numFmt w:val="decimal"/>
      <w:lvlText w:val="%1.%2.%3.%4.%5.%6.%7"/>
      <w:lvlJc w:val="left"/>
      <w:pPr>
        <w:ind w:left="1440" w:hanging="1440"/>
      </w:pPr>
      <w:rPr>
        <w:rFonts w:ascii="Arial" w:eastAsia="Times New Roman" w:hAnsi="Arial" w:cs="Arial" w:hint="default"/>
        <w:b/>
      </w:rPr>
    </w:lvl>
    <w:lvl w:ilvl="7">
      <w:start w:val="1"/>
      <w:numFmt w:val="decimal"/>
      <w:lvlText w:val="%1.%2.%3.%4.%5.%6.%7.%8"/>
      <w:lvlJc w:val="left"/>
      <w:pPr>
        <w:ind w:left="1440" w:hanging="1440"/>
      </w:pPr>
      <w:rPr>
        <w:rFonts w:ascii="Arial" w:eastAsia="Times New Roman" w:hAnsi="Arial" w:cs="Arial" w:hint="default"/>
        <w:b/>
      </w:rPr>
    </w:lvl>
    <w:lvl w:ilvl="8">
      <w:start w:val="1"/>
      <w:numFmt w:val="decimal"/>
      <w:lvlText w:val="%1.%2.%3.%4.%5.%6.%7.%8.%9"/>
      <w:lvlJc w:val="left"/>
      <w:pPr>
        <w:ind w:left="1800" w:hanging="1800"/>
      </w:pPr>
      <w:rPr>
        <w:rFonts w:ascii="Arial" w:eastAsia="Times New Roman" w:hAnsi="Arial" w:cs="Arial" w:hint="default"/>
        <w:b/>
      </w:rPr>
    </w:lvl>
  </w:abstractNum>
  <w:abstractNum w:abstractNumId="4" w15:restartNumberingAfterBreak="0">
    <w:nsid w:val="3BE46367"/>
    <w:multiLevelType w:val="hybridMultilevel"/>
    <w:tmpl w:val="67DCF000"/>
    <w:lvl w:ilvl="0" w:tplc="3B966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BE10BB2"/>
    <w:multiLevelType w:val="hybridMultilevel"/>
    <w:tmpl w:val="D27A3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736F9"/>
    <w:multiLevelType w:val="hybridMultilevel"/>
    <w:tmpl w:val="5BA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D7FBE"/>
    <w:multiLevelType w:val="hybridMultilevel"/>
    <w:tmpl w:val="DAD80F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3F8447B"/>
    <w:multiLevelType w:val="hybridMultilevel"/>
    <w:tmpl w:val="C80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570"/>
    <w:multiLevelType w:val="hybridMultilevel"/>
    <w:tmpl w:val="E2546B68"/>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7C8842B0"/>
    <w:multiLevelType w:val="hybridMultilevel"/>
    <w:tmpl w:val="5A8AB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F7EE2"/>
    <w:multiLevelType w:val="hybridMultilevel"/>
    <w:tmpl w:val="ACE69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3"/>
  </w:num>
  <w:num w:numId="6">
    <w:abstractNumId w:val="9"/>
  </w:num>
  <w:num w:numId="7">
    <w:abstractNumId w:val="5"/>
  </w:num>
  <w:num w:numId="8">
    <w:abstractNumId w:val="11"/>
  </w:num>
  <w:num w:numId="9">
    <w:abstractNumId w:val="12"/>
  </w:num>
  <w:num w:numId="10">
    <w:abstractNumId w:val="2"/>
  </w:num>
  <w:num w:numId="11">
    <w:abstractNumId w:val="1"/>
  </w:num>
  <w:num w:numId="12">
    <w:abstractNumId w:val="6"/>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DBB"/>
    <w:rsid w:val="00007C46"/>
    <w:rsid w:val="000264CB"/>
    <w:rsid w:val="00027571"/>
    <w:rsid w:val="00030647"/>
    <w:rsid w:val="00035B1D"/>
    <w:rsid w:val="0004029A"/>
    <w:rsid w:val="000474E3"/>
    <w:rsid w:val="000530D1"/>
    <w:rsid w:val="00055231"/>
    <w:rsid w:val="0006034E"/>
    <w:rsid w:val="00060547"/>
    <w:rsid w:val="00063783"/>
    <w:rsid w:val="00063E99"/>
    <w:rsid w:val="000642F8"/>
    <w:rsid w:val="00065B3C"/>
    <w:rsid w:val="0006676E"/>
    <w:rsid w:val="00066A4E"/>
    <w:rsid w:val="00072FA5"/>
    <w:rsid w:val="00073765"/>
    <w:rsid w:val="00082F57"/>
    <w:rsid w:val="00090216"/>
    <w:rsid w:val="000903DC"/>
    <w:rsid w:val="00090B87"/>
    <w:rsid w:val="000929A6"/>
    <w:rsid w:val="000938F2"/>
    <w:rsid w:val="00095FA1"/>
    <w:rsid w:val="000A1119"/>
    <w:rsid w:val="000A452E"/>
    <w:rsid w:val="000A5A13"/>
    <w:rsid w:val="000B5015"/>
    <w:rsid w:val="000B6222"/>
    <w:rsid w:val="000B788F"/>
    <w:rsid w:val="000B7C66"/>
    <w:rsid w:val="000C0100"/>
    <w:rsid w:val="000C1667"/>
    <w:rsid w:val="000C18C3"/>
    <w:rsid w:val="000C52E7"/>
    <w:rsid w:val="000C6DAC"/>
    <w:rsid w:val="000D22E5"/>
    <w:rsid w:val="000D4E36"/>
    <w:rsid w:val="000E62FE"/>
    <w:rsid w:val="000F7705"/>
    <w:rsid w:val="001015ED"/>
    <w:rsid w:val="0010332C"/>
    <w:rsid w:val="00105B8A"/>
    <w:rsid w:val="00105DE6"/>
    <w:rsid w:val="00106602"/>
    <w:rsid w:val="001161E4"/>
    <w:rsid w:val="00123525"/>
    <w:rsid w:val="00125A26"/>
    <w:rsid w:val="00126913"/>
    <w:rsid w:val="001302AD"/>
    <w:rsid w:val="00136549"/>
    <w:rsid w:val="001374A3"/>
    <w:rsid w:val="001424E9"/>
    <w:rsid w:val="0014420F"/>
    <w:rsid w:val="00145881"/>
    <w:rsid w:val="001472A8"/>
    <w:rsid w:val="0015376F"/>
    <w:rsid w:val="00157A0D"/>
    <w:rsid w:val="001614E0"/>
    <w:rsid w:val="00166C83"/>
    <w:rsid w:val="001719B0"/>
    <w:rsid w:val="00171BD8"/>
    <w:rsid w:val="00172226"/>
    <w:rsid w:val="00173A7C"/>
    <w:rsid w:val="0017653E"/>
    <w:rsid w:val="00176F2F"/>
    <w:rsid w:val="001810A4"/>
    <w:rsid w:val="0018241D"/>
    <w:rsid w:val="00182B01"/>
    <w:rsid w:val="001840D2"/>
    <w:rsid w:val="001966D7"/>
    <w:rsid w:val="001973A2"/>
    <w:rsid w:val="001A47DF"/>
    <w:rsid w:val="001A6DC5"/>
    <w:rsid w:val="001B0E18"/>
    <w:rsid w:val="001B557F"/>
    <w:rsid w:val="001B7035"/>
    <w:rsid w:val="001C22C0"/>
    <w:rsid w:val="001C2585"/>
    <w:rsid w:val="001C4D2E"/>
    <w:rsid w:val="001C7E35"/>
    <w:rsid w:val="001D6774"/>
    <w:rsid w:val="001E2788"/>
    <w:rsid w:val="001E3465"/>
    <w:rsid w:val="001E3C06"/>
    <w:rsid w:val="001E59C2"/>
    <w:rsid w:val="001E69CA"/>
    <w:rsid w:val="001F0037"/>
    <w:rsid w:val="001F0BE9"/>
    <w:rsid w:val="001F795B"/>
    <w:rsid w:val="002013D2"/>
    <w:rsid w:val="00201959"/>
    <w:rsid w:val="00202D79"/>
    <w:rsid w:val="0020300C"/>
    <w:rsid w:val="002052D5"/>
    <w:rsid w:val="00205D2F"/>
    <w:rsid w:val="002105AA"/>
    <w:rsid w:val="0021258C"/>
    <w:rsid w:val="00213DD9"/>
    <w:rsid w:val="0021408A"/>
    <w:rsid w:val="00214BA0"/>
    <w:rsid w:val="00215E8F"/>
    <w:rsid w:val="00221A93"/>
    <w:rsid w:val="002322BB"/>
    <w:rsid w:val="00240E25"/>
    <w:rsid w:val="00243DDE"/>
    <w:rsid w:val="00245D28"/>
    <w:rsid w:val="00251254"/>
    <w:rsid w:val="00252C35"/>
    <w:rsid w:val="002548D1"/>
    <w:rsid w:val="00256931"/>
    <w:rsid w:val="00257024"/>
    <w:rsid w:val="002634A5"/>
    <w:rsid w:val="0027283B"/>
    <w:rsid w:val="0027325A"/>
    <w:rsid w:val="002753FC"/>
    <w:rsid w:val="00276438"/>
    <w:rsid w:val="0028019B"/>
    <w:rsid w:val="0028029C"/>
    <w:rsid w:val="00282E73"/>
    <w:rsid w:val="00283CAB"/>
    <w:rsid w:val="00283DB3"/>
    <w:rsid w:val="00284378"/>
    <w:rsid w:val="0028525A"/>
    <w:rsid w:val="00291B67"/>
    <w:rsid w:val="00291DE4"/>
    <w:rsid w:val="0029346A"/>
    <w:rsid w:val="00294E41"/>
    <w:rsid w:val="00295B93"/>
    <w:rsid w:val="00296D51"/>
    <w:rsid w:val="002A2A99"/>
    <w:rsid w:val="002A3FEF"/>
    <w:rsid w:val="002A72D5"/>
    <w:rsid w:val="002B07DB"/>
    <w:rsid w:val="002B4FC3"/>
    <w:rsid w:val="002B54A6"/>
    <w:rsid w:val="002B7D68"/>
    <w:rsid w:val="002D608B"/>
    <w:rsid w:val="002E0B2B"/>
    <w:rsid w:val="002F242B"/>
    <w:rsid w:val="002F3EE9"/>
    <w:rsid w:val="00302F95"/>
    <w:rsid w:val="0030467A"/>
    <w:rsid w:val="00307F76"/>
    <w:rsid w:val="00310DA3"/>
    <w:rsid w:val="003133E6"/>
    <w:rsid w:val="003148AE"/>
    <w:rsid w:val="00320FAD"/>
    <w:rsid w:val="00321363"/>
    <w:rsid w:val="00321A30"/>
    <w:rsid w:val="00321D23"/>
    <w:rsid w:val="00321FBB"/>
    <w:rsid w:val="0033064F"/>
    <w:rsid w:val="00330832"/>
    <w:rsid w:val="003313EA"/>
    <w:rsid w:val="00333FAA"/>
    <w:rsid w:val="003355D7"/>
    <w:rsid w:val="00344DF7"/>
    <w:rsid w:val="00353B35"/>
    <w:rsid w:val="00354D0B"/>
    <w:rsid w:val="00356DFC"/>
    <w:rsid w:val="00361F45"/>
    <w:rsid w:val="0036201C"/>
    <w:rsid w:val="00362238"/>
    <w:rsid w:val="00376768"/>
    <w:rsid w:val="00380F87"/>
    <w:rsid w:val="00382C5C"/>
    <w:rsid w:val="00384D12"/>
    <w:rsid w:val="00393A04"/>
    <w:rsid w:val="00397840"/>
    <w:rsid w:val="003A1AC8"/>
    <w:rsid w:val="003A5B79"/>
    <w:rsid w:val="003B38D4"/>
    <w:rsid w:val="003C270D"/>
    <w:rsid w:val="003C7411"/>
    <w:rsid w:val="003D097A"/>
    <w:rsid w:val="003D24E1"/>
    <w:rsid w:val="003D33C1"/>
    <w:rsid w:val="003E2816"/>
    <w:rsid w:val="003E660D"/>
    <w:rsid w:val="003F200F"/>
    <w:rsid w:val="003F3AFD"/>
    <w:rsid w:val="003F6D34"/>
    <w:rsid w:val="004026BA"/>
    <w:rsid w:val="0040353F"/>
    <w:rsid w:val="004076C8"/>
    <w:rsid w:val="004107A8"/>
    <w:rsid w:val="004161B3"/>
    <w:rsid w:val="004207E3"/>
    <w:rsid w:val="00421A4C"/>
    <w:rsid w:val="00422A48"/>
    <w:rsid w:val="004238C2"/>
    <w:rsid w:val="00427164"/>
    <w:rsid w:val="0043014A"/>
    <w:rsid w:val="00435B5D"/>
    <w:rsid w:val="004363F7"/>
    <w:rsid w:val="00442C14"/>
    <w:rsid w:val="0044525C"/>
    <w:rsid w:val="00453949"/>
    <w:rsid w:val="004553F1"/>
    <w:rsid w:val="00463FBC"/>
    <w:rsid w:val="00465BD2"/>
    <w:rsid w:val="00465EF8"/>
    <w:rsid w:val="00471C1F"/>
    <w:rsid w:val="004809FA"/>
    <w:rsid w:val="00484F21"/>
    <w:rsid w:val="004915D5"/>
    <w:rsid w:val="0049777F"/>
    <w:rsid w:val="004A0693"/>
    <w:rsid w:val="004A096C"/>
    <w:rsid w:val="004A72D7"/>
    <w:rsid w:val="004B3863"/>
    <w:rsid w:val="004B6D12"/>
    <w:rsid w:val="004B7713"/>
    <w:rsid w:val="004C1617"/>
    <w:rsid w:val="004C1E09"/>
    <w:rsid w:val="004C2D09"/>
    <w:rsid w:val="004C3307"/>
    <w:rsid w:val="004C4A75"/>
    <w:rsid w:val="004C7588"/>
    <w:rsid w:val="004D2DA0"/>
    <w:rsid w:val="004E14A4"/>
    <w:rsid w:val="004F0D51"/>
    <w:rsid w:val="004F2767"/>
    <w:rsid w:val="004F40BE"/>
    <w:rsid w:val="004F4130"/>
    <w:rsid w:val="004F54BD"/>
    <w:rsid w:val="004F56C5"/>
    <w:rsid w:val="004F6B47"/>
    <w:rsid w:val="00501FF9"/>
    <w:rsid w:val="005022C3"/>
    <w:rsid w:val="00503FCB"/>
    <w:rsid w:val="00505762"/>
    <w:rsid w:val="00506185"/>
    <w:rsid w:val="00506E70"/>
    <w:rsid w:val="00514297"/>
    <w:rsid w:val="005255FB"/>
    <w:rsid w:val="00532852"/>
    <w:rsid w:val="005354D0"/>
    <w:rsid w:val="005363B9"/>
    <w:rsid w:val="0054172C"/>
    <w:rsid w:val="005437BB"/>
    <w:rsid w:val="00544D1B"/>
    <w:rsid w:val="0054590F"/>
    <w:rsid w:val="005459EC"/>
    <w:rsid w:val="005530C7"/>
    <w:rsid w:val="00563EA4"/>
    <w:rsid w:val="00564328"/>
    <w:rsid w:val="00567F19"/>
    <w:rsid w:val="005718B5"/>
    <w:rsid w:val="005718E1"/>
    <w:rsid w:val="00577A9C"/>
    <w:rsid w:val="00577CDF"/>
    <w:rsid w:val="005808FB"/>
    <w:rsid w:val="005811F8"/>
    <w:rsid w:val="00582605"/>
    <w:rsid w:val="00582CEA"/>
    <w:rsid w:val="00584815"/>
    <w:rsid w:val="00591016"/>
    <w:rsid w:val="005913F4"/>
    <w:rsid w:val="005950FB"/>
    <w:rsid w:val="005966E3"/>
    <w:rsid w:val="005A028B"/>
    <w:rsid w:val="005B36AE"/>
    <w:rsid w:val="005B3F67"/>
    <w:rsid w:val="005B5519"/>
    <w:rsid w:val="005B64CA"/>
    <w:rsid w:val="005B796C"/>
    <w:rsid w:val="005C08C1"/>
    <w:rsid w:val="005C1C6A"/>
    <w:rsid w:val="005C41F0"/>
    <w:rsid w:val="005C5F1D"/>
    <w:rsid w:val="005D2A23"/>
    <w:rsid w:val="005D356F"/>
    <w:rsid w:val="005D548F"/>
    <w:rsid w:val="005D6EF5"/>
    <w:rsid w:val="005D7985"/>
    <w:rsid w:val="005E0E0C"/>
    <w:rsid w:val="005E1065"/>
    <w:rsid w:val="005E2F45"/>
    <w:rsid w:val="005E383B"/>
    <w:rsid w:val="005E3A10"/>
    <w:rsid w:val="005E74B9"/>
    <w:rsid w:val="005E7509"/>
    <w:rsid w:val="005E7609"/>
    <w:rsid w:val="005E7DE6"/>
    <w:rsid w:val="005F10B7"/>
    <w:rsid w:val="005F1A54"/>
    <w:rsid w:val="005F3E23"/>
    <w:rsid w:val="005F575D"/>
    <w:rsid w:val="00601D7F"/>
    <w:rsid w:val="00601DD4"/>
    <w:rsid w:val="00602E3F"/>
    <w:rsid w:val="00603F11"/>
    <w:rsid w:val="00604804"/>
    <w:rsid w:val="006054D8"/>
    <w:rsid w:val="00605A4C"/>
    <w:rsid w:val="006107FC"/>
    <w:rsid w:val="0061129B"/>
    <w:rsid w:val="006137AC"/>
    <w:rsid w:val="0061785A"/>
    <w:rsid w:val="006225AD"/>
    <w:rsid w:val="00630494"/>
    <w:rsid w:val="006309B4"/>
    <w:rsid w:val="006332E8"/>
    <w:rsid w:val="00637D68"/>
    <w:rsid w:val="00645B8B"/>
    <w:rsid w:val="00647675"/>
    <w:rsid w:val="00650EEB"/>
    <w:rsid w:val="00655044"/>
    <w:rsid w:val="00656223"/>
    <w:rsid w:val="00660906"/>
    <w:rsid w:val="006641A7"/>
    <w:rsid w:val="00666922"/>
    <w:rsid w:val="00670F17"/>
    <w:rsid w:val="006710C7"/>
    <w:rsid w:val="006729CE"/>
    <w:rsid w:val="006832C6"/>
    <w:rsid w:val="00685515"/>
    <w:rsid w:val="00685A73"/>
    <w:rsid w:val="006871ED"/>
    <w:rsid w:val="00690EE6"/>
    <w:rsid w:val="006924BC"/>
    <w:rsid w:val="00692A38"/>
    <w:rsid w:val="00696A83"/>
    <w:rsid w:val="006A0415"/>
    <w:rsid w:val="006A1529"/>
    <w:rsid w:val="006A15F7"/>
    <w:rsid w:val="006B593A"/>
    <w:rsid w:val="006B61CA"/>
    <w:rsid w:val="006C580A"/>
    <w:rsid w:val="006D166A"/>
    <w:rsid w:val="006D1E69"/>
    <w:rsid w:val="006E4EF9"/>
    <w:rsid w:val="006F057C"/>
    <w:rsid w:val="006F06A8"/>
    <w:rsid w:val="006F1BF5"/>
    <w:rsid w:val="006F22DA"/>
    <w:rsid w:val="006F2853"/>
    <w:rsid w:val="006F2EB3"/>
    <w:rsid w:val="0070280C"/>
    <w:rsid w:val="00702E43"/>
    <w:rsid w:val="00703F1E"/>
    <w:rsid w:val="007116B1"/>
    <w:rsid w:val="00714BEE"/>
    <w:rsid w:val="007152E2"/>
    <w:rsid w:val="007157A7"/>
    <w:rsid w:val="007160E5"/>
    <w:rsid w:val="0071641F"/>
    <w:rsid w:val="007178D0"/>
    <w:rsid w:val="00721215"/>
    <w:rsid w:val="007212ED"/>
    <w:rsid w:val="007228A8"/>
    <w:rsid w:val="007231A2"/>
    <w:rsid w:val="00727BF4"/>
    <w:rsid w:val="007400CF"/>
    <w:rsid w:val="00741955"/>
    <w:rsid w:val="00745EA8"/>
    <w:rsid w:val="00760315"/>
    <w:rsid w:val="00770B00"/>
    <w:rsid w:val="00773D2E"/>
    <w:rsid w:val="00775B11"/>
    <w:rsid w:val="00784E7E"/>
    <w:rsid w:val="00791FBC"/>
    <w:rsid w:val="007977D9"/>
    <w:rsid w:val="007A192F"/>
    <w:rsid w:val="007A2CF0"/>
    <w:rsid w:val="007A4475"/>
    <w:rsid w:val="007A54DD"/>
    <w:rsid w:val="007A7143"/>
    <w:rsid w:val="007B0570"/>
    <w:rsid w:val="007B23FC"/>
    <w:rsid w:val="007B4D96"/>
    <w:rsid w:val="007B52DC"/>
    <w:rsid w:val="007B73D1"/>
    <w:rsid w:val="007D0C1D"/>
    <w:rsid w:val="007D2000"/>
    <w:rsid w:val="007D4DBF"/>
    <w:rsid w:val="007D4E41"/>
    <w:rsid w:val="007D7617"/>
    <w:rsid w:val="007E4732"/>
    <w:rsid w:val="007E4BA4"/>
    <w:rsid w:val="007E546D"/>
    <w:rsid w:val="007E6C6A"/>
    <w:rsid w:val="007F004E"/>
    <w:rsid w:val="007F2969"/>
    <w:rsid w:val="007F335A"/>
    <w:rsid w:val="007F50A8"/>
    <w:rsid w:val="00803104"/>
    <w:rsid w:val="00804518"/>
    <w:rsid w:val="00810778"/>
    <w:rsid w:val="00812901"/>
    <w:rsid w:val="00817074"/>
    <w:rsid w:val="008231F1"/>
    <w:rsid w:val="0082382D"/>
    <w:rsid w:val="0082482B"/>
    <w:rsid w:val="00824FE2"/>
    <w:rsid w:val="008263D6"/>
    <w:rsid w:val="00826B9A"/>
    <w:rsid w:val="00837A45"/>
    <w:rsid w:val="00842757"/>
    <w:rsid w:val="00843CC2"/>
    <w:rsid w:val="0085266D"/>
    <w:rsid w:val="00852DF0"/>
    <w:rsid w:val="00853B2A"/>
    <w:rsid w:val="008570AC"/>
    <w:rsid w:val="0085755C"/>
    <w:rsid w:val="00861E28"/>
    <w:rsid w:val="00864F29"/>
    <w:rsid w:val="00867051"/>
    <w:rsid w:val="008739EB"/>
    <w:rsid w:val="008770F6"/>
    <w:rsid w:val="0088609B"/>
    <w:rsid w:val="00886610"/>
    <w:rsid w:val="0089613B"/>
    <w:rsid w:val="008A22A6"/>
    <w:rsid w:val="008A2717"/>
    <w:rsid w:val="008A3958"/>
    <w:rsid w:val="008A5087"/>
    <w:rsid w:val="008A5AA0"/>
    <w:rsid w:val="008B00A4"/>
    <w:rsid w:val="008B1924"/>
    <w:rsid w:val="008C118B"/>
    <w:rsid w:val="008C3098"/>
    <w:rsid w:val="008C3986"/>
    <w:rsid w:val="008C4FCF"/>
    <w:rsid w:val="008D1370"/>
    <w:rsid w:val="008D4340"/>
    <w:rsid w:val="008E05BF"/>
    <w:rsid w:val="008E224D"/>
    <w:rsid w:val="008E24A4"/>
    <w:rsid w:val="008F6907"/>
    <w:rsid w:val="00901408"/>
    <w:rsid w:val="00906476"/>
    <w:rsid w:val="009115BF"/>
    <w:rsid w:val="009124D0"/>
    <w:rsid w:val="009126BF"/>
    <w:rsid w:val="00920A4A"/>
    <w:rsid w:val="00920A65"/>
    <w:rsid w:val="00921AD8"/>
    <w:rsid w:val="0092499C"/>
    <w:rsid w:val="00924F64"/>
    <w:rsid w:val="0092530B"/>
    <w:rsid w:val="0092742C"/>
    <w:rsid w:val="00932B78"/>
    <w:rsid w:val="00932F1F"/>
    <w:rsid w:val="00933376"/>
    <w:rsid w:val="009341A6"/>
    <w:rsid w:val="009349B2"/>
    <w:rsid w:val="0094208C"/>
    <w:rsid w:val="00942F17"/>
    <w:rsid w:val="00943236"/>
    <w:rsid w:val="009455FF"/>
    <w:rsid w:val="00946582"/>
    <w:rsid w:val="00952CEF"/>
    <w:rsid w:val="00955421"/>
    <w:rsid w:val="00957F91"/>
    <w:rsid w:val="00974C73"/>
    <w:rsid w:val="0097544E"/>
    <w:rsid w:val="0098157E"/>
    <w:rsid w:val="009831DD"/>
    <w:rsid w:val="00983382"/>
    <w:rsid w:val="00990E9C"/>
    <w:rsid w:val="009928B9"/>
    <w:rsid w:val="00994542"/>
    <w:rsid w:val="00994908"/>
    <w:rsid w:val="009A4187"/>
    <w:rsid w:val="009B160B"/>
    <w:rsid w:val="009B4488"/>
    <w:rsid w:val="009C237B"/>
    <w:rsid w:val="009C2C3D"/>
    <w:rsid w:val="009C4DD1"/>
    <w:rsid w:val="009E008A"/>
    <w:rsid w:val="009E1D94"/>
    <w:rsid w:val="009E5A93"/>
    <w:rsid w:val="009F2A95"/>
    <w:rsid w:val="009F3154"/>
    <w:rsid w:val="009F40C5"/>
    <w:rsid w:val="00A00A58"/>
    <w:rsid w:val="00A01EA8"/>
    <w:rsid w:val="00A03AE8"/>
    <w:rsid w:val="00A03EBF"/>
    <w:rsid w:val="00A1211C"/>
    <w:rsid w:val="00A144A0"/>
    <w:rsid w:val="00A163AB"/>
    <w:rsid w:val="00A20113"/>
    <w:rsid w:val="00A20D78"/>
    <w:rsid w:val="00A2215F"/>
    <w:rsid w:val="00A22839"/>
    <w:rsid w:val="00A2375A"/>
    <w:rsid w:val="00A23E19"/>
    <w:rsid w:val="00A24BD9"/>
    <w:rsid w:val="00A2767A"/>
    <w:rsid w:val="00A31A17"/>
    <w:rsid w:val="00A32D98"/>
    <w:rsid w:val="00A33185"/>
    <w:rsid w:val="00A33FE7"/>
    <w:rsid w:val="00A41C6D"/>
    <w:rsid w:val="00A43B69"/>
    <w:rsid w:val="00A45C87"/>
    <w:rsid w:val="00A46BD9"/>
    <w:rsid w:val="00A47CF4"/>
    <w:rsid w:val="00A53533"/>
    <w:rsid w:val="00A53B04"/>
    <w:rsid w:val="00A562DB"/>
    <w:rsid w:val="00A57FE3"/>
    <w:rsid w:val="00A6095F"/>
    <w:rsid w:val="00A64F1F"/>
    <w:rsid w:val="00A661F4"/>
    <w:rsid w:val="00A66326"/>
    <w:rsid w:val="00A66B97"/>
    <w:rsid w:val="00A71CF1"/>
    <w:rsid w:val="00A722C4"/>
    <w:rsid w:val="00A7271A"/>
    <w:rsid w:val="00A73ABB"/>
    <w:rsid w:val="00A74D79"/>
    <w:rsid w:val="00A7610A"/>
    <w:rsid w:val="00A76882"/>
    <w:rsid w:val="00A81E19"/>
    <w:rsid w:val="00A9089A"/>
    <w:rsid w:val="00A96F68"/>
    <w:rsid w:val="00A9723B"/>
    <w:rsid w:val="00AA4721"/>
    <w:rsid w:val="00AA77B4"/>
    <w:rsid w:val="00AB05B2"/>
    <w:rsid w:val="00AB3380"/>
    <w:rsid w:val="00AB559C"/>
    <w:rsid w:val="00AB6494"/>
    <w:rsid w:val="00AB795F"/>
    <w:rsid w:val="00AB7D0E"/>
    <w:rsid w:val="00AC2BA1"/>
    <w:rsid w:val="00AC6312"/>
    <w:rsid w:val="00AD186A"/>
    <w:rsid w:val="00AD1E77"/>
    <w:rsid w:val="00AD6D80"/>
    <w:rsid w:val="00AE18B6"/>
    <w:rsid w:val="00AE2633"/>
    <w:rsid w:val="00AE3CC5"/>
    <w:rsid w:val="00B0434C"/>
    <w:rsid w:val="00B1160D"/>
    <w:rsid w:val="00B11664"/>
    <w:rsid w:val="00B11D38"/>
    <w:rsid w:val="00B1379D"/>
    <w:rsid w:val="00B139FB"/>
    <w:rsid w:val="00B21659"/>
    <w:rsid w:val="00B23136"/>
    <w:rsid w:val="00B27ADA"/>
    <w:rsid w:val="00B33BB2"/>
    <w:rsid w:val="00B444E6"/>
    <w:rsid w:val="00B51C17"/>
    <w:rsid w:val="00B52011"/>
    <w:rsid w:val="00B53EFF"/>
    <w:rsid w:val="00B544F7"/>
    <w:rsid w:val="00B54AFA"/>
    <w:rsid w:val="00B671A4"/>
    <w:rsid w:val="00B675E0"/>
    <w:rsid w:val="00B678C6"/>
    <w:rsid w:val="00B67A62"/>
    <w:rsid w:val="00B730CE"/>
    <w:rsid w:val="00B74C43"/>
    <w:rsid w:val="00B804E8"/>
    <w:rsid w:val="00B91A57"/>
    <w:rsid w:val="00B95257"/>
    <w:rsid w:val="00B952ED"/>
    <w:rsid w:val="00BA019B"/>
    <w:rsid w:val="00BA4323"/>
    <w:rsid w:val="00BA4D4D"/>
    <w:rsid w:val="00BA76C1"/>
    <w:rsid w:val="00BB304C"/>
    <w:rsid w:val="00BB3F38"/>
    <w:rsid w:val="00BC206C"/>
    <w:rsid w:val="00BC431A"/>
    <w:rsid w:val="00BC4F7A"/>
    <w:rsid w:val="00BC609C"/>
    <w:rsid w:val="00BD1C91"/>
    <w:rsid w:val="00BD778F"/>
    <w:rsid w:val="00BE44CE"/>
    <w:rsid w:val="00BE4591"/>
    <w:rsid w:val="00BE5142"/>
    <w:rsid w:val="00BE76BF"/>
    <w:rsid w:val="00BF530B"/>
    <w:rsid w:val="00BF5AFA"/>
    <w:rsid w:val="00C01A35"/>
    <w:rsid w:val="00C03772"/>
    <w:rsid w:val="00C042AD"/>
    <w:rsid w:val="00C04EDA"/>
    <w:rsid w:val="00C07530"/>
    <w:rsid w:val="00C110DF"/>
    <w:rsid w:val="00C119A2"/>
    <w:rsid w:val="00C121AB"/>
    <w:rsid w:val="00C13915"/>
    <w:rsid w:val="00C16AA2"/>
    <w:rsid w:val="00C177E0"/>
    <w:rsid w:val="00C302AA"/>
    <w:rsid w:val="00C341FF"/>
    <w:rsid w:val="00C370B5"/>
    <w:rsid w:val="00C406C5"/>
    <w:rsid w:val="00C40811"/>
    <w:rsid w:val="00C468EC"/>
    <w:rsid w:val="00C53238"/>
    <w:rsid w:val="00C53F1A"/>
    <w:rsid w:val="00C550B0"/>
    <w:rsid w:val="00C57267"/>
    <w:rsid w:val="00C57ECC"/>
    <w:rsid w:val="00C6088A"/>
    <w:rsid w:val="00C616FF"/>
    <w:rsid w:val="00C62B63"/>
    <w:rsid w:val="00C651CA"/>
    <w:rsid w:val="00C71B79"/>
    <w:rsid w:val="00C72B5B"/>
    <w:rsid w:val="00C74EFC"/>
    <w:rsid w:val="00C816B7"/>
    <w:rsid w:val="00C832D8"/>
    <w:rsid w:val="00C869F3"/>
    <w:rsid w:val="00C90A8E"/>
    <w:rsid w:val="00C91897"/>
    <w:rsid w:val="00C928AF"/>
    <w:rsid w:val="00C934B8"/>
    <w:rsid w:val="00C94F64"/>
    <w:rsid w:val="00C95299"/>
    <w:rsid w:val="00C95E63"/>
    <w:rsid w:val="00CA0194"/>
    <w:rsid w:val="00CA06B9"/>
    <w:rsid w:val="00CA06FE"/>
    <w:rsid w:val="00CA10DC"/>
    <w:rsid w:val="00CB0E30"/>
    <w:rsid w:val="00CB1DE0"/>
    <w:rsid w:val="00CB2AA8"/>
    <w:rsid w:val="00CB6628"/>
    <w:rsid w:val="00CB7473"/>
    <w:rsid w:val="00CB797F"/>
    <w:rsid w:val="00CC07CE"/>
    <w:rsid w:val="00CC18AC"/>
    <w:rsid w:val="00CC21FD"/>
    <w:rsid w:val="00CC237D"/>
    <w:rsid w:val="00CC484C"/>
    <w:rsid w:val="00CC5B5F"/>
    <w:rsid w:val="00CC6122"/>
    <w:rsid w:val="00CC6DE1"/>
    <w:rsid w:val="00CD11C9"/>
    <w:rsid w:val="00CD2DDC"/>
    <w:rsid w:val="00CD316A"/>
    <w:rsid w:val="00CD7B7A"/>
    <w:rsid w:val="00CD7D5D"/>
    <w:rsid w:val="00CE3B96"/>
    <w:rsid w:val="00CE5BAB"/>
    <w:rsid w:val="00CF0621"/>
    <w:rsid w:val="00CF0FC4"/>
    <w:rsid w:val="00CF50C3"/>
    <w:rsid w:val="00CF677A"/>
    <w:rsid w:val="00CF6932"/>
    <w:rsid w:val="00D00D04"/>
    <w:rsid w:val="00D01FE3"/>
    <w:rsid w:val="00D02D96"/>
    <w:rsid w:val="00D0381E"/>
    <w:rsid w:val="00D06A5B"/>
    <w:rsid w:val="00D06CA3"/>
    <w:rsid w:val="00D07F46"/>
    <w:rsid w:val="00D11592"/>
    <w:rsid w:val="00D12BB3"/>
    <w:rsid w:val="00D14830"/>
    <w:rsid w:val="00D170E5"/>
    <w:rsid w:val="00D350EC"/>
    <w:rsid w:val="00D37F2F"/>
    <w:rsid w:val="00D415B9"/>
    <w:rsid w:val="00D432F6"/>
    <w:rsid w:val="00D46F72"/>
    <w:rsid w:val="00D528E8"/>
    <w:rsid w:val="00D53BF5"/>
    <w:rsid w:val="00D54C54"/>
    <w:rsid w:val="00D723B8"/>
    <w:rsid w:val="00D73636"/>
    <w:rsid w:val="00D75288"/>
    <w:rsid w:val="00D771D0"/>
    <w:rsid w:val="00D835CF"/>
    <w:rsid w:val="00DA176F"/>
    <w:rsid w:val="00DA26FB"/>
    <w:rsid w:val="00DA2DAE"/>
    <w:rsid w:val="00DA36BE"/>
    <w:rsid w:val="00DA3C30"/>
    <w:rsid w:val="00DA67E2"/>
    <w:rsid w:val="00DA7980"/>
    <w:rsid w:val="00DB14F1"/>
    <w:rsid w:val="00DB5245"/>
    <w:rsid w:val="00DB6C3D"/>
    <w:rsid w:val="00DC14A3"/>
    <w:rsid w:val="00DC279D"/>
    <w:rsid w:val="00DC2BD9"/>
    <w:rsid w:val="00DC37A4"/>
    <w:rsid w:val="00DC3E0D"/>
    <w:rsid w:val="00DC5ACF"/>
    <w:rsid w:val="00DD3573"/>
    <w:rsid w:val="00DD7468"/>
    <w:rsid w:val="00DE25E9"/>
    <w:rsid w:val="00DE43EE"/>
    <w:rsid w:val="00DE71D3"/>
    <w:rsid w:val="00DE72CF"/>
    <w:rsid w:val="00DF08A0"/>
    <w:rsid w:val="00E01021"/>
    <w:rsid w:val="00E100B5"/>
    <w:rsid w:val="00E12017"/>
    <w:rsid w:val="00E13277"/>
    <w:rsid w:val="00E13BEF"/>
    <w:rsid w:val="00E13F7C"/>
    <w:rsid w:val="00E17935"/>
    <w:rsid w:val="00E20C05"/>
    <w:rsid w:val="00E227A9"/>
    <w:rsid w:val="00E25C1F"/>
    <w:rsid w:val="00E3439C"/>
    <w:rsid w:val="00E34C77"/>
    <w:rsid w:val="00E37921"/>
    <w:rsid w:val="00E41E44"/>
    <w:rsid w:val="00E42DCB"/>
    <w:rsid w:val="00E434A9"/>
    <w:rsid w:val="00E43879"/>
    <w:rsid w:val="00E4773C"/>
    <w:rsid w:val="00E55CF9"/>
    <w:rsid w:val="00E674C6"/>
    <w:rsid w:val="00E67DDB"/>
    <w:rsid w:val="00E70760"/>
    <w:rsid w:val="00E763EA"/>
    <w:rsid w:val="00E82424"/>
    <w:rsid w:val="00E84A49"/>
    <w:rsid w:val="00E84C83"/>
    <w:rsid w:val="00E9253C"/>
    <w:rsid w:val="00E9286D"/>
    <w:rsid w:val="00E951B9"/>
    <w:rsid w:val="00EA1FE6"/>
    <w:rsid w:val="00EA5087"/>
    <w:rsid w:val="00EB3CF0"/>
    <w:rsid w:val="00EB45B5"/>
    <w:rsid w:val="00EB539D"/>
    <w:rsid w:val="00EB5E57"/>
    <w:rsid w:val="00EB61DB"/>
    <w:rsid w:val="00EC14AD"/>
    <w:rsid w:val="00EC16AC"/>
    <w:rsid w:val="00EC3456"/>
    <w:rsid w:val="00EC3BE5"/>
    <w:rsid w:val="00EC4D38"/>
    <w:rsid w:val="00EC593D"/>
    <w:rsid w:val="00ED1AD0"/>
    <w:rsid w:val="00ED3EE1"/>
    <w:rsid w:val="00ED4402"/>
    <w:rsid w:val="00ED4AFD"/>
    <w:rsid w:val="00ED624D"/>
    <w:rsid w:val="00ED6776"/>
    <w:rsid w:val="00EE4DCA"/>
    <w:rsid w:val="00EE4FBE"/>
    <w:rsid w:val="00EF2EE1"/>
    <w:rsid w:val="00EF4CE0"/>
    <w:rsid w:val="00EF5AD6"/>
    <w:rsid w:val="00F0290E"/>
    <w:rsid w:val="00F038A1"/>
    <w:rsid w:val="00F06CB2"/>
    <w:rsid w:val="00F06E4E"/>
    <w:rsid w:val="00F078AB"/>
    <w:rsid w:val="00F12410"/>
    <w:rsid w:val="00F15FCF"/>
    <w:rsid w:val="00F16C57"/>
    <w:rsid w:val="00F227C3"/>
    <w:rsid w:val="00F238E0"/>
    <w:rsid w:val="00F24723"/>
    <w:rsid w:val="00F249F9"/>
    <w:rsid w:val="00F2646F"/>
    <w:rsid w:val="00F30B47"/>
    <w:rsid w:val="00F4209F"/>
    <w:rsid w:val="00F4557E"/>
    <w:rsid w:val="00F51E01"/>
    <w:rsid w:val="00F52837"/>
    <w:rsid w:val="00F5649A"/>
    <w:rsid w:val="00F56CC9"/>
    <w:rsid w:val="00F576D2"/>
    <w:rsid w:val="00F57AB2"/>
    <w:rsid w:val="00F67DC5"/>
    <w:rsid w:val="00F705A1"/>
    <w:rsid w:val="00F74F9B"/>
    <w:rsid w:val="00F75B3C"/>
    <w:rsid w:val="00F76713"/>
    <w:rsid w:val="00F82342"/>
    <w:rsid w:val="00F84648"/>
    <w:rsid w:val="00F877DB"/>
    <w:rsid w:val="00F91AE4"/>
    <w:rsid w:val="00F92C8B"/>
    <w:rsid w:val="00F93C8B"/>
    <w:rsid w:val="00F959DD"/>
    <w:rsid w:val="00F960D5"/>
    <w:rsid w:val="00FA00B9"/>
    <w:rsid w:val="00FA3F18"/>
    <w:rsid w:val="00FA532F"/>
    <w:rsid w:val="00FA534A"/>
    <w:rsid w:val="00FB1231"/>
    <w:rsid w:val="00FC1C5C"/>
    <w:rsid w:val="00FC748C"/>
    <w:rsid w:val="00FC7ACD"/>
    <w:rsid w:val="00FC7CDA"/>
    <w:rsid w:val="00FD0F45"/>
    <w:rsid w:val="00FD56E3"/>
    <w:rsid w:val="00FD5910"/>
    <w:rsid w:val="00FD7C82"/>
    <w:rsid w:val="00FE17E2"/>
    <w:rsid w:val="00FE30AC"/>
    <w:rsid w:val="00FE54A8"/>
    <w:rsid w:val="00FF3DD1"/>
    <w:rsid w:val="00FF459E"/>
    <w:rsid w:val="00FF6E4B"/>
    <w:rsid w:val="00FF7812"/>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st1">
    <w:name w:val="st1"/>
    <w:basedOn w:val="DefaultParagraphFont"/>
    <w:rsid w:val="00A96F68"/>
  </w:style>
  <w:style w:type="character" w:customStyle="1" w:styleId="FootnoteTextChar">
    <w:name w:val="Footnote Text Char"/>
    <w:basedOn w:val="DefaultParagraphFont"/>
    <w:link w:val="FootnoteText"/>
    <w:uiPriority w:val="99"/>
    <w:semiHidden/>
    <w:rsid w:val="00A96F68"/>
    <w:rPr>
      <w:lang w:eastAsia="en-US"/>
    </w:rPr>
  </w:style>
  <w:style w:type="paragraph" w:styleId="NoSpacing">
    <w:name w:val="No Spacing"/>
    <w:basedOn w:val="Normal"/>
    <w:uiPriority w:val="1"/>
    <w:qFormat/>
    <w:rsid w:val="00A96F68"/>
    <w:rPr>
      <w:rFonts w:ascii="Verdana" w:eastAsiaTheme="minorHAnsi" w:hAnsi="Verdana" w:cs="Calibri"/>
      <w:sz w:val="22"/>
      <w:szCs w:val="22"/>
    </w:rPr>
  </w:style>
  <w:style w:type="character" w:customStyle="1" w:styleId="Heading3Char">
    <w:name w:val="Heading 3 Char"/>
    <w:basedOn w:val="DefaultParagraphFont"/>
    <w:link w:val="Heading3"/>
    <w:rsid w:val="00BA76C1"/>
    <w:rPr>
      <w:rFonts w:ascii="Arial" w:hAnsi="Arial" w:cs="Arial"/>
      <w:b/>
      <w:bCs/>
      <w:sz w:val="28"/>
      <w:szCs w:val="28"/>
      <w:lang w:eastAsia="en-US"/>
    </w:rPr>
  </w:style>
  <w:style w:type="character" w:styleId="CommentReference">
    <w:name w:val="annotation reference"/>
    <w:basedOn w:val="DefaultParagraphFont"/>
    <w:semiHidden/>
    <w:unhideWhenUsed/>
    <w:rsid w:val="00397840"/>
    <w:rPr>
      <w:sz w:val="16"/>
      <w:szCs w:val="16"/>
    </w:rPr>
  </w:style>
  <w:style w:type="paragraph" w:styleId="CommentText">
    <w:name w:val="annotation text"/>
    <w:basedOn w:val="Normal"/>
    <w:link w:val="CommentTextChar"/>
    <w:semiHidden/>
    <w:unhideWhenUsed/>
    <w:rsid w:val="00397840"/>
    <w:rPr>
      <w:sz w:val="20"/>
    </w:rPr>
  </w:style>
  <w:style w:type="character" w:customStyle="1" w:styleId="CommentTextChar">
    <w:name w:val="Comment Text Char"/>
    <w:basedOn w:val="DefaultParagraphFont"/>
    <w:link w:val="CommentText"/>
    <w:semiHidden/>
    <w:rsid w:val="00397840"/>
    <w:rPr>
      <w:rFonts w:ascii="Arial" w:hAnsi="Arial"/>
      <w:lang w:eastAsia="en-US"/>
    </w:rPr>
  </w:style>
  <w:style w:type="paragraph" w:styleId="CommentSubject">
    <w:name w:val="annotation subject"/>
    <w:basedOn w:val="CommentText"/>
    <w:next w:val="CommentText"/>
    <w:link w:val="CommentSubjectChar"/>
    <w:semiHidden/>
    <w:unhideWhenUsed/>
    <w:rsid w:val="00397840"/>
    <w:rPr>
      <w:b/>
      <w:bCs/>
    </w:rPr>
  </w:style>
  <w:style w:type="character" w:customStyle="1" w:styleId="CommentSubjectChar">
    <w:name w:val="Comment Subject Char"/>
    <w:basedOn w:val="CommentTextChar"/>
    <w:link w:val="CommentSubject"/>
    <w:semiHidden/>
    <w:rsid w:val="00397840"/>
    <w:rPr>
      <w:rFonts w:ascii="Arial" w:hAnsi="Arial"/>
      <w:b/>
      <w:bCs/>
      <w:lang w:eastAsia="en-US"/>
    </w:rPr>
  </w:style>
  <w:style w:type="paragraph" w:styleId="Revision">
    <w:name w:val="Revision"/>
    <w:hidden/>
    <w:uiPriority w:val="99"/>
    <w:semiHidden/>
    <w:rsid w:val="00397840"/>
    <w:rPr>
      <w:rFonts w:ascii="Arial" w:hAnsi="Arial"/>
      <w:sz w:val="24"/>
      <w:lang w:eastAsia="en-US"/>
    </w:rPr>
  </w:style>
  <w:style w:type="character" w:styleId="PlaceholderText">
    <w:name w:val="Placeholder Text"/>
    <w:basedOn w:val="DefaultParagraphFont"/>
    <w:uiPriority w:val="99"/>
    <w:semiHidden/>
    <w:rsid w:val="000605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15">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3495837">
      <w:bodyDiv w:val="1"/>
      <w:marLeft w:val="0"/>
      <w:marRight w:val="0"/>
      <w:marTop w:val="0"/>
      <w:marBottom w:val="0"/>
      <w:divBdr>
        <w:top w:val="none" w:sz="0" w:space="0" w:color="auto"/>
        <w:left w:val="none" w:sz="0" w:space="0" w:color="auto"/>
        <w:bottom w:val="none" w:sz="0" w:space="0" w:color="auto"/>
        <w:right w:val="none" w:sz="0" w:space="0" w:color="auto"/>
      </w:divBdr>
    </w:div>
    <w:div w:id="373308348">
      <w:bodyDiv w:val="1"/>
      <w:marLeft w:val="0"/>
      <w:marRight w:val="0"/>
      <w:marTop w:val="0"/>
      <w:marBottom w:val="0"/>
      <w:divBdr>
        <w:top w:val="none" w:sz="0" w:space="0" w:color="auto"/>
        <w:left w:val="none" w:sz="0" w:space="0" w:color="auto"/>
        <w:bottom w:val="none" w:sz="0" w:space="0" w:color="auto"/>
        <w:right w:val="none" w:sz="0" w:space="0" w:color="auto"/>
      </w:divBdr>
    </w:div>
    <w:div w:id="39100601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09652183">
      <w:bodyDiv w:val="1"/>
      <w:marLeft w:val="0"/>
      <w:marRight w:val="0"/>
      <w:marTop w:val="0"/>
      <w:marBottom w:val="0"/>
      <w:divBdr>
        <w:top w:val="none" w:sz="0" w:space="0" w:color="auto"/>
        <w:left w:val="none" w:sz="0" w:space="0" w:color="auto"/>
        <w:bottom w:val="none" w:sz="0" w:space="0" w:color="auto"/>
        <w:right w:val="none" w:sz="0" w:space="0" w:color="auto"/>
      </w:divBdr>
    </w:div>
    <w:div w:id="711612564">
      <w:bodyDiv w:val="1"/>
      <w:marLeft w:val="0"/>
      <w:marRight w:val="0"/>
      <w:marTop w:val="0"/>
      <w:marBottom w:val="0"/>
      <w:divBdr>
        <w:top w:val="none" w:sz="0" w:space="0" w:color="auto"/>
        <w:left w:val="none" w:sz="0" w:space="0" w:color="auto"/>
        <w:bottom w:val="none" w:sz="0" w:space="0" w:color="auto"/>
        <w:right w:val="none" w:sz="0" w:space="0" w:color="auto"/>
      </w:divBdr>
    </w:div>
    <w:div w:id="74036747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9934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eed.atlas@harrow.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6281240069206602"/>
          <c:y val="6.1192993732926242E-2"/>
          <c:w val="0.47421206878288197"/>
          <c:h val="0.86325952113128712"/>
        </c:manualLayout>
      </c:layout>
      <c:pieChart>
        <c:varyColors val="1"/>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solidFill>
                <a:schemeClr val="accent2">
                  <a:lumMod val="75000"/>
                </a:schemeClr>
              </a:solidFill>
            </a:ln>
          </c:spPr>
          <c:dPt>
            <c:idx val="0"/>
            <c:bubble3D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19050">
                <a:solidFill>
                  <a:schemeClr val="accent2">
                    <a:lumMod val="75000"/>
                  </a:schemeClr>
                </a:solidFill>
              </a:ln>
              <a:effectLst/>
            </c:spPr>
            <c:extLst>
              <c:ext xmlns:c16="http://schemas.microsoft.com/office/drawing/2014/chart" uri="{C3380CC4-5D6E-409C-BE32-E72D297353CC}">
                <c16:uniqueId val="{00000001-7651-412B-B498-FEC97A39DEA4}"/>
              </c:ext>
            </c:extLst>
          </c:dPt>
          <c:dPt>
            <c:idx val="1"/>
            <c:bubble3D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19050">
                <a:solidFill>
                  <a:schemeClr val="accent2">
                    <a:lumMod val="75000"/>
                  </a:schemeClr>
                </a:solidFill>
              </a:ln>
              <a:effectLst/>
            </c:spPr>
            <c:extLst>
              <c:ext xmlns:c16="http://schemas.microsoft.com/office/drawing/2014/chart" uri="{C3380CC4-5D6E-409C-BE32-E72D297353CC}">
                <c16:uniqueId val="{00000003-7651-412B-B498-FEC97A39DEA4}"/>
              </c:ext>
            </c:extLst>
          </c:dPt>
          <c:dLbls>
            <c:dLbl>
              <c:idx val="0"/>
              <c:layout>
                <c:manualLayout>
                  <c:x val="-0.25077385094305082"/>
                  <c:y val="3.8600630947190234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mn-lt"/>
                        <a:ea typeface="+mn-ea"/>
                        <a:cs typeface="+mn-cs"/>
                      </a:defRPr>
                    </a:pPr>
                    <a:fld id="{DE0BE6AB-2011-4765-9A23-7F8F4F42B704}" type="CATEGORYNAME">
                      <a:rPr lang="en-US" sz="900" baseline="0">
                        <a:solidFill>
                          <a:schemeClr val="tx1"/>
                        </a:solidFill>
                      </a:rPr>
                      <a:pPr>
                        <a:defRPr b="1">
                          <a:solidFill>
                            <a:schemeClr val="bg2"/>
                          </a:solidFill>
                        </a:defRPr>
                      </a:pPr>
                      <a:t>[CATEGORY NAME]</a:t>
                    </a:fld>
                    <a:r>
                      <a:rPr lang="en-US" sz="900" baseline="0">
                        <a:solidFill>
                          <a:schemeClr val="tx1"/>
                        </a:solidFill>
                      </a:rPr>
                      <a:t>
</a:t>
                    </a:r>
                    <a:fld id="{2BB2AD18-4CB0-4E9B-8A5F-ED49CAC4C11E}" type="VALUE">
                      <a:rPr lang="en-US" sz="900" baseline="0">
                        <a:solidFill>
                          <a:schemeClr val="tx1"/>
                        </a:solidFill>
                      </a:rPr>
                      <a:pPr>
                        <a:defRPr b="1">
                          <a:solidFill>
                            <a:schemeClr val="bg2"/>
                          </a:solidFill>
                        </a:defRPr>
                      </a:pPr>
                      <a:t>[VALUE]</a:t>
                    </a:fld>
                    <a:r>
                      <a:rPr lang="en-US" sz="900" baseline="0">
                        <a:solidFill>
                          <a:schemeClr val="tx1"/>
                        </a:solidFill>
                      </a:rPr>
                      <a:t>
</a:t>
                    </a:r>
                    <a:fld id="{4B42857F-A8F5-4599-83B4-5ABE6F421175}" type="PERCENTAGE">
                      <a:rPr lang="en-US" sz="900" baseline="0">
                        <a:solidFill>
                          <a:schemeClr val="tx1"/>
                        </a:solidFill>
                      </a:rPr>
                      <a:pPr>
                        <a:defRPr b="1">
                          <a:solidFill>
                            <a:schemeClr val="bg2"/>
                          </a:solidFill>
                        </a:defRPr>
                      </a:pPr>
                      <a:t>[PERCENTAGE]</a:t>
                    </a:fld>
                    <a:endParaRPr lang="en-US" sz="900"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651-412B-B498-FEC97A39DEA4}"/>
                </c:ext>
              </c:extLst>
            </c:dLbl>
            <c:dLbl>
              <c:idx val="1"/>
              <c:layout>
                <c:manualLayout>
                  <c:x val="0.24551681651040563"/>
                  <c:y val="-1.379029544383879E-2"/>
                </c:manualLayout>
              </c:layout>
              <c:tx>
                <c:rich>
                  <a:bodyPr/>
                  <a:lstStyle/>
                  <a:p>
                    <a:fld id="{EA2DCD1D-BB3D-4E55-ABC2-6C8032490AF9}" type="CATEGORYNAME">
                      <a:rPr lang="en-US" baseline="0">
                        <a:solidFill>
                          <a:schemeClr val="tx1"/>
                        </a:solidFill>
                      </a:rPr>
                      <a:pPr/>
                      <a:t>[CATEGORY NAME]</a:t>
                    </a:fld>
                    <a:r>
                      <a:rPr lang="en-US" baseline="0">
                        <a:solidFill>
                          <a:schemeClr val="tx1"/>
                        </a:solidFill>
                      </a:rPr>
                      <a:t>
</a:t>
                    </a:r>
                    <a:fld id="{588010F2-93EB-4BB7-BF44-57EFEF81F1F5}" type="VALUE">
                      <a:rPr lang="en-US" baseline="0">
                        <a:solidFill>
                          <a:schemeClr val="tx1"/>
                        </a:solidFill>
                      </a:rPr>
                      <a:pPr/>
                      <a:t>[VALUE]</a:t>
                    </a:fld>
                    <a:r>
                      <a:rPr lang="en-US" baseline="0">
                        <a:solidFill>
                          <a:schemeClr val="tx1"/>
                        </a:solidFill>
                      </a:rPr>
                      <a:t>
</a:t>
                    </a:r>
                    <a:fld id="{15844614-F9F4-4468-B42D-4379C3FC4CA4}" type="PERCENTAGE">
                      <a:rPr lang="en-US" baseline="0">
                        <a:solidFill>
                          <a:schemeClr val="tx1"/>
                        </a:solidFill>
                      </a:rPr>
                      <a:pPr/>
                      <a:t>[PERCENTAGE]</a:t>
                    </a:fld>
                    <a:endParaRPr lang="en-US" baseline="0">
                      <a:solidFill>
                        <a:schemeClr val="tx1"/>
                      </a:solidFill>
                    </a:endParaRP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651-412B-B498-FEC97A39DE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'[Harrow Water &amp; Waste Cost and Consumption 2020-21.xlsx]Sheet1'!$G$14:$G$15</c:f>
              <c:strCache>
                <c:ptCount val="2"/>
                <c:pt idx="0">
                  <c:v>Water</c:v>
                </c:pt>
                <c:pt idx="1">
                  <c:v>Waste Water</c:v>
                </c:pt>
              </c:strCache>
            </c:strRef>
          </c:cat>
          <c:val>
            <c:numRef>
              <c:f>'[Harrow Water &amp; Waste Cost and Consumption 2020-21.xlsx]Sheet1'!$H$14:$H$15</c:f>
              <c:numCache>
                <c:formatCode>"£"#,##0</c:formatCode>
                <c:ptCount val="2"/>
                <c:pt idx="0">
                  <c:v>216195</c:v>
                </c:pt>
                <c:pt idx="1">
                  <c:v>235189</c:v>
                </c:pt>
              </c:numCache>
            </c:numRef>
          </c:val>
          <c:extLst>
            <c:ext xmlns:c16="http://schemas.microsoft.com/office/drawing/2014/chart" uri="{C3380CC4-5D6E-409C-BE32-E72D297353CC}">
              <c16:uniqueId val="{00000004-7651-412B-B498-FEC97A39DEA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accent6">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6200638648128682"/>
          <c:y val="7.3536605796615848E-2"/>
          <c:w val="0.47807801611005529"/>
          <c:h val="0.85581867081429652"/>
        </c:manualLayout>
      </c:layout>
      <c:pieChart>
        <c:varyColors val="1"/>
        <c:ser>
          <c:idx val="0"/>
          <c:order val="0"/>
          <c:tx>
            <c:strRef>
              <c:f>'[Harrow Water &amp; Waste Cost and Consumption 2020-21.xlsx]Sheet1'!$B$12:$B$13</c:f>
              <c:strCache>
                <c:ptCount val="2"/>
                <c:pt idx="0">
                  <c:v>Annual Water &amp; Waste Cost (£)</c:v>
                </c:pt>
                <c:pt idx="1">
                  <c:v>Cost (£)</c:v>
                </c:pt>
              </c:strCache>
            </c:strRef>
          </c:tx>
          <c:spPr>
            <a:ln>
              <a:solidFill>
                <a:schemeClr val="accent6">
                  <a:lumMod val="40000"/>
                  <a:lumOff val="60000"/>
                </a:schemeClr>
              </a:solidFill>
            </a:ln>
          </c:spPr>
          <c:dPt>
            <c:idx val="0"/>
            <c:bubble3D val="0"/>
            <c:spPr>
              <a:solidFill>
                <a:schemeClr val="accent3">
                  <a:shade val="76000"/>
                </a:schemeClr>
              </a:solidFill>
              <a:ln w="19050">
                <a:solidFill>
                  <a:schemeClr val="accent6">
                    <a:lumMod val="40000"/>
                    <a:lumOff val="60000"/>
                  </a:schemeClr>
                </a:solidFill>
              </a:ln>
              <a:effectLst/>
            </c:spPr>
            <c:extLst>
              <c:ext xmlns:c16="http://schemas.microsoft.com/office/drawing/2014/chart" uri="{C3380CC4-5D6E-409C-BE32-E72D297353CC}">
                <c16:uniqueId val="{00000001-AAA7-422B-B1ED-52818A113FD2}"/>
              </c:ext>
            </c:extLst>
          </c:dPt>
          <c:dPt>
            <c:idx val="1"/>
            <c:bubble3D val="0"/>
            <c:spPr>
              <a:solidFill>
                <a:schemeClr val="accent3">
                  <a:tint val="77000"/>
                </a:schemeClr>
              </a:solidFill>
              <a:ln w="19050">
                <a:solidFill>
                  <a:schemeClr val="accent6">
                    <a:lumMod val="40000"/>
                    <a:lumOff val="60000"/>
                  </a:schemeClr>
                </a:solidFill>
              </a:ln>
              <a:effectLst/>
            </c:spPr>
            <c:extLst>
              <c:ext xmlns:c16="http://schemas.microsoft.com/office/drawing/2014/chart" uri="{C3380CC4-5D6E-409C-BE32-E72D297353CC}">
                <c16:uniqueId val="{00000003-AAA7-422B-B1ED-52818A113FD2}"/>
              </c:ext>
            </c:extLst>
          </c:dPt>
          <c:dLbls>
            <c:dLbl>
              <c:idx val="0"/>
              <c:layout>
                <c:manualLayout>
                  <c:x val="-0.22491084710129128"/>
                  <c:y val="0.23641983581839504"/>
                </c:manualLayout>
              </c:layout>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652868958130863"/>
                      <c:h val="0.28267512015543511"/>
                    </c:manualLayout>
                  </c15:layout>
                  <c15:dlblFieldTable/>
                  <c15:showDataLabelsRange val="1"/>
                </c:ext>
                <c:ext xmlns:c16="http://schemas.microsoft.com/office/drawing/2014/chart" uri="{C3380CC4-5D6E-409C-BE32-E72D297353CC}">
                  <c16:uniqueId val="{00000001-AAA7-422B-B1ED-52818A113FD2}"/>
                </c:ext>
              </c:extLst>
            </c:dLbl>
            <c:dLbl>
              <c:idx val="1"/>
              <c:layout>
                <c:manualLayout>
                  <c:x val="0.21914337848826831"/>
                  <c:y val="-0.20918545820070364"/>
                </c:manualLayout>
              </c:layout>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191435768261961"/>
                      <c:h val="0.36450216450216449"/>
                    </c:manualLayout>
                  </c15:layout>
                  <c15:dlblFieldTable/>
                  <c15:showDataLabelsRange val="1"/>
                </c:ext>
                <c:ext xmlns:c16="http://schemas.microsoft.com/office/drawing/2014/chart" uri="{C3380CC4-5D6E-409C-BE32-E72D297353CC}">
                  <c16:uniqueId val="{00000003-AAA7-422B-B1ED-52818A113FD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howDataLabelsRange val="1"/>
              </c:ext>
            </c:extLst>
          </c:dLbls>
          <c:cat>
            <c:strRef>
              <c:f>'[Harrow Water &amp; Waste Cost and Consumption 2020-21.xlsx]Sheet1'!$A$14:$A$15</c:f>
              <c:strCache>
                <c:ptCount val="2"/>
                <c:pt idx="0">
                  <c:v>Corporate</c:v>
                </c:pt>
                <c:pt idx="1">
                  <c:v>Schools</c:v>
                </c:pt>
              </c:strCache>
            </c:strRef>
          </c:cat>
          <c:val>
            <c:numRef>
              <c:f>'[Harrow Water &amp; Waste Cost and Consumption 2020-21.xlsx]Sheet1'!$B$14:$B$15</c:f>
              <c:numCache>
                <c:formatCode>"£"#,##0</c:formatCode>
                <c:ptCount val="2"/>
                <c:pt idx="0">
                  <c:v>154072</c:v>
                </c:pt>
                <c:pt idx="1">
                  <c:v>297312</c:v>
                </c:pt>
              </c:numCache>
            </c:numRef>
          </c:val>
          <c:extLst>
            <c:ext xmlns:c16="http://schemas.microsoft.com/office/drawing/2014/chart" uri="{C3380CC4-5D6E-409C-BE32-E72D297353CC}">
              <c16:uniqueId val="{00000004-AAA7-422B-B1ED-52818A113FD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lumMod val="90000"/>
      </a:schemeClr>
    </a:solidFill>
    <a:ln w="22225" cap="flat" cmpd="sng" algn="ctr">
      <a:solidFill>
        <a:schemeClr val="accent6">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23232"/>
      </a:dk2>
      <a:lt2>
        <a:srgbClr val="E3DED1"/>
      </a:lt2>
      <a:accent1>
        <a:srgbClr val="FDC97C"/>
      </a:accent1>
      <a:accent2>
        <a:srgbClr val="9F2936"/>
      </a:accent2>
      <a:accent3>
        <a:srgbClr val="1B587C"/>
      </a:accent3>
      <a:accent4>
        <a:srgbClr val="4E8542"/>
      </a:accent4>
      <a:accent5>
        <a:srgbClr val="604878"/>
      </a:accent5>
      <a:accent6>
        <a:srgbClr val="FCAE3B"/>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3444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2022-03-02T10:13:00Z</dcterms:created>
  <dcterms:modified xsi:type="dcterms:W3CDTF">2022-03-02T11:46:00Z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